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media/image3.png" ContentType="image/png"/>
  <Override PartName="/word/media/image1.png" ContentType="image/png"/>
  <Override PartName="/word/media/image2.png" ContentType="image/pn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eastAsia="Liberation Serif;Times New Roman" w:cs="Liberation Serif;Times New Roman"/>
        </w:rPr>
      </w:pPr>
      <w:r>
        <w:rPr>
          <w:rFonts w:eastAsia="Liberation Serif;Times New Roman" w:cs="Liberation Serif;Times New Roman"/>
        </w:rPr>
        <w:t xml:space="preserve">  </w:t>
      </w:r>
    </w:p>
    <w:p>
      <w:pPr>
        <w:pStyle w:val="Normal"/>
        <w:jc w:val="center"/>
        <w:rPr/>
      </w:pPr>
      <w:r>
        <w:rPr>
          <w:rFonts w:cs="Times New Roman" w:ascii="Times New Roman" w:hAnsi="Times New Roman"/>
          <w:b/>
          <w:bCs/>
          <w:sz w:val="36"/>
          <w:szCs w:val="36"/>
        </w:rPr>
        <w:t xml:space="preserve">Zał. nr 1 .   Szczegółowy opis przedmiotu </w:t>
      </w:r>
      <w:r>
        <w:rPr>
          <w:rFonts w:cs="Times New Roman" w:ascii="Times New Roman" w:hAnsi="Times New Roman"/>
          <w:b/>
          <w:bCs/>
          <w:spacing w:val="-4"/>
          <w:sz w:val="36"/>
          <w:szCs w:val="36"/>
        </w:rPr>
        <w:t xml:space="preserve"> zamówienia.</w:t>
      </w:r>
    </w:p>
    <w:p>
      <w:pPr>
        <w:pStyle w:val="Normal"/>
        <w:jc w:val="right"/>
        <w:rPr>
          <w:rFonts w:ascii="Times New Roman" w:hAnsi="Times New Roman" w:cs="Times New Roman"/>
          <w:b/>
          <w:b/>
          <w:bCs/>
          <w:spacing w:val="-4"/>
          <w:sz w:val="28"/>
          <w:szCs w:val="28"/>
        </w:rPr>
      </w:pPr>
      <w:r>
        <w:rPr>
          <w:rFonts w:cs="Times New Roman" w:ascii="Times New Roman" w:hAnsi="Times New Roman"/>
          <w:b/>
          <w:bCs/>
          <w:spacing w:val="-4"/>
          <w:sz w:val="28"/>
          <w:szCs w:val="28"/>
        </w:rPr>
      </w:r>
    </w:p>
    <w:tbl>
      <w:tblPr>
        <w:tblW w:w="9693" w:type="dxa"/>
        <w:jc w:val="left"/>
        <w:tblInd w:w="0" w:type="dxa"/>
        <w:tblBorders>
          <w:top w:val="single" w:sz="2" w:space="0" w:color="FFFFFF"/>
          <w:left w:val="single" w:sz="2" w:space="0" w:color="FFFFFF"/>
          <w:bottom w:val="single" w:sz="2" w:space="0" w:color="FFFFFF"/>
          <w:insideH w:val="single" w:sz="2" w:space="0" w:color="FFFFFF"/>
        </w:tblBorders>
        <w:tblCellMar>
          <w:top w:w="55" w:type="dxa"/>
          <w:left w:w="52" w:type="dxa"/>
          <w:bottom w:w="55" w:type="dxa"/>
          <w:right w:w="55" w:type="dxa"/>
        </w:tblCellMar>
      </w:tblPr>
      <w:tblGrid>
        <w:gridCol w:w="2410"/>
        <w:gridCol w:w="2410"/>
        <w:gridCol w:w="2409"/>
        <w:gridCol w:w="2464"/>
      </w:tblGrid>
      <w:tr>
        <w:trPr/>
        <w:tc>
          <w:tcPr>
            <w:tcW w:w="241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insideH w:val="single" w:sz="2" w:space="0" w:color="FFFFFF"/>
            </w:tcBorders>
            <w:shd w:fill="auto" w:val="clear"/>
          </w:tcPr>
          <w:p>
            <w:pPr>
              <w:pStyle w:val="Zawartotabeli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241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insideH w:val="single" w:sz="2" w:space="0" w:color="FFFFFF"/>
            </w:tcBorders>
            <w:shd w:fill="auto" w:val="clear"/>
          </w:tcPr>
          <w:p>
            <w:pPr>
              <w:pStyle w:val="Zawartotabeli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2409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insideH w:val="single" w:sz="2" w:space="0" w:color="FFFFFF"/>
            </w:tcBorders>
            <w:shd w:fill="auto" w:val="clear"/>
          </w:tcPr>
          <w:p>
            <w:pPr>
              <w:pStyle w:val="Zawartotabeli"/>
              <w:snapToGrid w:val="false"/>
              <w:rPr/>
            </w:pPr>
            <w:r>
              <w:rPr/>
            </w:r>
          </w:p>
        </w:tc>
        <w:tc>
          <w:tcPr>
            <w:tcW w:w="246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  <w:insideH w:val="single" w:sz="2" w:space="0" w:color="FFFFFF"/>
              <w:insideV w:val="single" w:sz="2" w:space="0" w:color="FFFFFF"/>
            </w:tcBorders>
            <w:shd w:fill="auto" w:val="clear"/>
          </w:tcPr>
          <w:p>
            <w:pPr>
              <w:pStyle w:val="Zawartotabeli"/>
              <w:snapToGrid w:val="false"/>
              <w:jc w:val="center"/>
              <w:rPr/>
            </w:pPr>
            <w:r>
              <w:rPr/>
            </w:r>
          </w:p>
        </w:tc>
      </w:tr>
    </w:tbl>
    <w:p>
      <w:pPr>
        <w:pStyle w:val="Normal"/>
        <w:jc w:val="center"/>
        <w:rPr/>
      </w:pPr>
      <w:r>
        <w:rPr>
          <w:rFonts w:eastAsia="Times New Roman" w:cs="Times New Roman" w:ascii="Times New Roman" w:hAnsi="Times New Roman"/>
          <w:b/>
        </w:rPr>
        <w:t>„</w:t>
      </w:r>
      <w:r>
        <w:rPr>
          <w:rFonts w:cs="Times New Roman" w:ascii="Times New Roman" w:hAnsi="Times New Roman"/>
          <w:b/>
        </w:rPr>
        <w:t>DOSTAWA – podręczniki”</w:t>
      </w:r>
      <w:r>
        <w:rPr>
          <w:rFonts w:cs="Times New Roman" w:ascii="Times New Roman" w:hAnsi="Times New Roman"/>
        </w:rPr>
        <w:t>.</w:t>
      </w:r>
    </w:p>
    <w:p>
      <w:pPr>
        <w:pStyle w:val="Normal"/>
        <w:shd w:fill="FFFFFF" w:val="clear"/>
        <w:suppressAutoHyphens w:val="false"/>
        <w:spacing w:before="280" w:after="0"/>
        <w:jc w:val="center"/>
        <w:rPr/>
      </w:pPr>
      <w:r>
        <w:rPr>
          <w:rFonts w:cs="Times New Roman" w:ascii="Times New Roman" w:hAnsi="Times New Roman"/>
        </w:rPr>
        <w:t xml:space="preserve">Przedmiot zamówienia współfinansowany będzie ze środków Europejskiego Funduszu Społecznego                                                                                            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lang w:eastAsia="pl-PL"/>
        </w:rPr>
        <w:t>w ramach projektu</w:t>
      </w:r>
      <w:r>
        <w:rPr>
          <w:rFonts w:eastAsia="Times New Roman" w:cs="Times New Roman" w:ascii="Times New Roman" w:hAnsi="Times New Roman"/>
          <w:b/>
          <w:bCs/>
          <w:color w:val="000000"/>
          <w:lang w:eastAsia="pl-PL"/>
        </w:rPr>
        <w:t> „Profesjonalny technik – nauka, praktyka, praca”</w:t>
      </w:r>
      <w:r>
        <w:rPr>
          <w:rFonts w:eastAsia="Times New Roman" w:cs="Times New Roman" w:ascii="Times New Roman" w:hAnsi="Times New Roman"/>
          <w:b/>
          <w:bCs/>
          <w:color w:val="2D2D2D"/>
          <w:sz w:val="21"/>
          <w:szCs w:val="21"/>
          <w:lang w:eastAsia="pl-PL"/>
        </w:rPr>
        <w:t xml:space="preserve">                                                                         </w:t>
      </w:r>
    </w:p>
    <w:p>
      <w:pPr>
        <w:pStyle w:val="Normal"/>
        <w:shd w:fill="FFFFFF" w:val="clear"/>
        <w:suppressAutoHyphens w:val="false"/>
        <w:spacing w:before="280" w:after="0"/>
        <w:jc w:val="center"/>
        <w:rPr/>
      </w:pPr>
      <w:r>
        <w:rPr>
          <w:rFonts w:eastAsia="Times New Roman" w:cs="Times New Roman" w:ascii="Times New Roman" w:hAnsi="Times New Roman"/>
          <w:b/>
          <w:bCs/>
          <w:color w:val="2D2D2D"/>
          <w:sz w:val="21"/>
          <w:szCs w:val="21"/>
          <w:u w:val="single"/>
          <w:lang w:eastAsia="pl-PL"/>
        </w:rPr>
        <w:t xml:space="preserve"> </w:t>
      </w:r>
      <w:r>
        <w:rPr>
          <w:rFonts w:eastAsia="Times New Roman" w:cs="Times New Roman" w:ascii="Times New Roman" w:hAnsi="Times New Roman"/>
          <w:color w:val="2D2D2D"/>
          <w:sz w:val="20"/>
          <w:szCs w:val="20"/>
          <w:lang w:eastAsia="pl-PL"/>
        </w:rPr>
        <w:t>Numer i nazwa Osi Priorytetowej: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pl-PL"/>
        </w:rPr>
        <w:t xml:space="preserve">RPSW.08.00.00 Rozwój edukacji i aktywne społeczeństwo                                                                                                                                                                        </w:t>
      </w:r>
    </w:p>
    <w:p>
      <w:pPr>
        <w:pStyle w:val="Normal"/>
        <w:shd w:fill="FFFFFF" w:val="clear"/>
        <w:suppressAutoHyphens w:val="false"/>
        <w:spacing w:before="280" w:after="0"/>
        <w:jc w:val="center"/>
        <w:rPr/>
      </w:pPr>
      <w:r>
        <w:rPr>
          <w:rFonts w:eastAsia="Times New Roman" w:cs="Times New Roman" w:ascii="Times New Roman" w:hAnsi="Times New Roman"/>
          <w:color w:val="2D2D2D"/>
          <w:sz w:val="20"/>
          <w:szCs w:val="20"/>
          <w:lang w:eastAsia="pl-PL"/>
        </w:rPr>
        <w:t>Numer i Nazwa Działania: 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pl-PL"/>
        </w:rPr>
        <w:t>RPSW.08.05.00 Rozw</w:t>
      </w:r>
      <w:r>
        <w:rPr>
          <w:rFonts w:eastAsia="Times New Roman" w:cs="Times New Roman" w:ascii="Times New Roman" w:hAnsi="Times New Roman"/>
          <w:color w:val="2D2D2D"/>
          <w:sz w:val="20"/>
          <w:szCs w:val="20"/>
          <w:lang w:eastAsia="pl-PL"/>
        </w:rPr>
        <w:t>ój i wysoka jakość szkolnictwa zawodowego i kształcenia ustawicznego 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pl-PL"/>
        </w:rPr>
        <w:t xml:space="preserve">                                                                                                                                                                         </w:t>
      </w:r>
    </w:p>
    <w:p>
      <w:pPr>
        <w:pStyle w:val="Normal"/>
        <w:shd w:fill="FFFFFF" w:val="clear"/>
        <w:suppressAutoHyphens w:val="false"/>
        <w:spacing w:before="280" w:after="0"/>
        <w:jc w:val="center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pl-PL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pl-PL"/>
        </w:rPr>
        <w:t>Numer i Nazwa Poddziałanie: RPSW.08.05.01 Podniesienie jako</w:t>
      </w:r>
      <w:r>
        <w:rPr>
          <w:rFonts w:eastAsia="Times New Roman" w:cs="Times New Roman" w:ascii="Times New Roman" w:hAnsi="Times New Roman"/>
          <w:color w:val="2D2D2D"/>
          <w:sz w:val="20"/>
          <w:szCs w:val="20"/>
          <w:lang w:eastAsia="pl-PL"/>
        </w:rPr>
        <w:t>ści kształcenia zawodowego oraz wsparcie na rzecz tworzenia i rozwoju CKZiU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pl-PL"/>
        </w:rPr>
        <w:t> </w:t>
      </w:r>
    </w:p>
    <w:p>
      <w:pPr>
        <w:pStyle w:val="Normal"/>
        <w:shd w:fill="FFFFFF" w:val="clear"/>
        <w:suppressAutoHyphens w:val="false"/>
        <w:spacing w:before="280" w:after="280"/>
        <w:jc w:val="center"/>
        <w:rPr/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  <w:szCs w:val="20"/>
          <w:u w:val="single"/>
          <w:lang w:eastAsia="pl-PL"/>
        </w:rPr>
        <w:t>na postawie umowy o dofinansowanie projektu nr RPSW.08.05.01-26-</w:t>
      </w:r>
      <w:r>
        <w:rPr>
          <w:rFonts w:eastAsia="Times New Roman" w:cs="Times New Roman" w:ascii="Times New Roman" w:hAnsi="Times New Roman"/>
          <w:b/>
          <w:bCs/>
          <w:color w:val="2D2D2D"/>
          <w:sz w:val="20"/>
          <w:szCs w:val="20"/>
          <w:u w:val="single"/>
          <w:lang w:eastAsia="pl-PL"/>
        </w:rPr>
        <w:t>0002</w:t>
      </w:r>
      <w:r>
        <w:rPr>
          <w:rFonts w:eastAsia="Times New Roman" w:cs="Times New Roman" w:ascii="Times New Roman" w:hAnsi="Times New Roman"/>
          <w:b/>
          <w:bCs/>
          <w:color w:val="000000"/>
          <w:sz w:val="20"/>
          <w:szCs w:val="20"/>
          <w:u w:val="single"/>
          <w:lang w:eastAsia="pl-PL"/>
        </w:rPr>
        <w:t>/18-00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Kod dotyczący przedmiotu zamówienia określony we Wspólnym Słowniku Zamówień CPV: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CPV:   22111000-1 podręczniki szkolne ; 22472000-9 Podręczniki instrukcyjne</w:t>
      </w:r>
    </w:p>
    <w:p>
      <w:pPr>
        <w:pStyle w:val="Standard"/>
        <w:rPr>
          <w:rFonts w:ascii="Times New Roman" w:hAnsi="Times New Roman" w:cs="Times New Roman"/>
          <w:b/>
          <w:b/>
          <w:bCs/>
          <w:color w:val="000000"/>
        </w:rPr>
      </w:pPr>
      <w:r>
        <w:rPr>
          <w:rFonts w:cs="Times New Roman" w:ascii="Times New Roman" w:hAnsi="Times New Roman"/>
          <w:b/>
          <w:bCs/>
          <w:color w:val="000000"/>
        </w:rPr>
      </w:r>
    </w:p>
    <w:p>
      <w:pPr>
        <w:pStyle w:val="Standard"/>
        <w:jc w:val="both"/>
        <w:rPr/>
      </w:pPr>
      <w:r>
        <w:rPr>
          <w:rFonts w:cs="Times New Roman" w:ascii="Times New Roman" w:hAnsi="Times New Roman"/>
          <w:b/>
          <w:bCs/>
          <w:color w:val="000000"/>
        </w:rPr>
        <w:t xml:space="preserve">Miejsce dostawy: </w:t>
      </w:r>
      <w:r>
        <w:rPr>
          <w:rFonts w:cs="Times New Roman" w:ascii="Times New Roman" w:hAnsi="Times New Roman"/>
          <w:shd w:fill="FFFFFF" w:val="clear"/>
        </w:rPr>
        <w:t>Zespół Szkół Samochodowo - Usługowych im. Władysława "Oseta" Wasilewskiego</w:t>
      </w:r>
      <w:r>
        <w:rPr>
          <w:rFonts w:cs="Times New Roman" w:ascii="Times New Roman" w:hAnsi="Times New Roman"/>
          <w:b/>
          <w:bCs/>
          <w:color w:val="000000"/>
        </w:rPr>
        <w:t xml:space="preserve"> ; </w:t>
      </w:r>
      <w:hyperlink r:id="rId2">
        <w:r>
          <w:rPr>
            <w:rStyle w:val="Czeinternetowe"/>
            <w:rFonts w:cs="Times New Roman" w:ascii="Times New Roman" w:hAnsi="Times New Roman"/>
            <w:b/>
            <w:bCs/>
            <w:color w:val="1A0DAB"/>
            <w:shd w:fill="FFFFFF" w:val="clear"/>
          </w:rPr>
          <w:t>Adres</w:t>
        </w:r>
      </w:hyperlink>
      <w:r>
        <w:rPr>
          <w:rStyle w:val="W8qarf"/>
          <w:rFonts w:cs="Times New Roman" w:ascii="Times New Roman" w:hAnsi="Times New Roman"/>
          <w:b/>
          <w:bCs/>
          <w:color w:val="222222"/>
          <w:shd w:fill="FFFFFF" w:val="clear"/>
        </w:rPr>
        <w:t xml:space="preserve">:   ul. </w:t>
      </w:r>
      <w:r>
        <w:rPr>
          <w:rFonts w:cs="Times New Roman" w:ascii="Times New Roman" w:hAnsi="Times New Roman"/>
          <w:color w:val="222222"/>
          <w:shd w:fill="FFFFFF" w:val="clear"/>
        </w:rPr>
        <w:t>Władysława "Oseta" Wasilewskiego 5</w:t>
      </w:r>
      <w:r>
        <w:rPr>
          <w:rStyle w:val="Lrzxr"/>
          <w:rFonts w:cs="Times New Roman" w:ascii="Times New Roman" w:hAnsi="Times New Roman"/>
          <w:color w:val="222222"/>
          <w:shd w:fill="FFFFFF" w:val="clear"/>
        </w:rPr>
        <w:t>, 26-110 Skarżysko-Kamienna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color w:val="000000"/>
        </w:rPr>
        <w:t>Zamawiający wymaga od wykonawcy dostarczenia przedmiotu zamówienia  łącznie z rozładowaniem,  wniesieniem, rozpakowaniem, (sprawdzenie czy przedmiot dostawy nie jest uszkodzony) na koszt własny i ryzyko, w godzinach i dniach pracy wskazanych przez Zamawiającego.</w:t>
        <w:br/>
      </w:r>
      <w:r>
        <w:rPr>
          <w:rFonts w:eastAsia="Times New Roman" w:cs="Times New Roman" w:ascii="Times New Roman" w:hAnsi="Times New Roman"/>
          <w:color w:val="2D2D2D"/>
          <w:lang w:eastAsia="pl-PL"/>
        </w:rPr>
        <w:br/>
        <w:t>Dotyczy  Zadania 2 – Doposażenie oraz dodatkowe zajęcia w zawodzie TUF 02.2019–06.2020; Zadania 3 – Doposażenie oraz dodatkowe                zajęcia w zawodzie TPS 02.2019–19.06.2020; Zadanie 4 –Doposażenie oraz dodatkowe zajęcia w zawodzie TŻiUG 02.2019–06.2020</w:t>
      </w:r>
      <w:r>
        <w:rPr>
          <w:rFonts w:eastAsia="Times New Roman" w:cs="Times New Roman" w:ascii="Times New Roman" w:hAnsi="Times New Roman"/>
          <w:color w:val="2D2D2D"/>
          <w:sz w:val="12"/>
          <w:szCs w:val="12"/>
          <w:lang w:eastAsia="pl-PL"/>
        </w:rPr>
        <w:b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b/>
          <w:bCs/>
          <w:color w:val="000000"/>
          <w:sz w:val="32"/>
          <w:szCs w:val="32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32"/>
          <w:szCs w:val="32"/>
        </w:rPr>
        <w:t xml:space="preserve">                                                                     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  <w:sz w:val="32"/>
          <w:szCs w:val="32"/>
        </w:rPr>
      </w:pPr>
      <w:r>
        <w:rPr>
          <w:rFonts w:cs="Times New Roman" w:ascii="Times New Roman" w:hAnsi="Times New Roman"/>
          <w:b/>
          <w:bCs/>
          <w:sz w:val="32"/>
          <w:szCs w:val="32"/>
        </w:rPr>
        <w:t>Podręczniki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  <w:sz w:val="32"/>
          <w:szCs w:val="32"/>
        </w:rPr>
      </w:pPr>
      <w:r>
        <w:rPr>
          <w:rFonts w:cs="Times New Roman" w:ascii="Times New Roman" w:hAnsi="Times New Roman"/>
          <w:b/>
          <w:bCs/>
          <w:sz w:val="32"/>
          <w:szCs w:val="32"/>
        </w:rPr>
      </w:r>
    </w:p>
    <w:tbl>
      <w:tblPr>
        <w:tblW w:w="13769" w:type="dxa"/>
        <w:jc w:val="left"/>
        <w:tblInd w:w="414" w:type="dxa"/>
        <w:tblBorders>
          <w:top w:val="single" w:sz="2" w:space="0" w:color="000000"/>
          <w:left w:val="single" w:sz="2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</w:tblPr>
      <w:tblGrid>
        <w:gridCol w:w="570"/>
        <w:gridCol w:w="11478"/>
        <w:gridCol w:w="1721"/>
      </w:tblGrid>
      <w:tr>
        <w:trPr>
          <w:trHeight w:val="314" w:hRule="atLeast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ny1"/>
              <w:autoSpaceDE w:val="false"/>
              <w:jc w:val="center"/>
              <w:rPr/>
            </w:pPr>
            <w:r>
              <w:rPr>
                <w:rStyle w:val="Domylnaczcionkaakapitu1"/>
                <w:rFonts w:cs="Calibri" w:ascii="Calibri" w:hAnsi="Calibri"/>
                <w:b/>
                <w:bCs/>
                <w:sz w:val="20"/>
                <w:szCs w:val="20"/>
              </w:rPr>
              <w:t>Lp.</w:t>
            </w:r>
          </w:p>
          <w:p>
            <w:pPr>
              <w:pStyle w:val="Normalny1"/>
              <w:autoSpaceDE w:val="false"/>
              <w:jc w:val="center"/>
              <w:rPr>
                <w:rFonts w:ascii="Calibri" w:hAnsi="Calibri" w:eastAsia="Times New Roman" w:cs="Calibri"/>
                <w:b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Calibri" w:ascii="Calibri" w:hAnsi="Calibri"/>
                <w:b/>
                <w:bCs/>
                <w:sz w:val="20"/>
                <w:szCs w:val="20"/>
                <w:lang w:eastAsia="pl-PL"/>
              </w:rPr>
            </w:r>
          </w:p>
        </w:tc>
        <w:tc>
          <w:tcPr>
            <w:tcW w:w="1147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ny1"/>
              <w:autoSpaceDE w:val="false"/>
              <w:jc w:val="center"/>
              <w:rPr/>
            </w:pPr>
            <w:r>
              <w:rPr>
                <w:rStyle w:val="Domylnaczcionkaakapitu1"/>
                <w:rFonts w:cs="Calibri" w:ascii="Calibri" w:hAnsi="Calibri"/>
                <w:b/>
                <w:bCs/>
                <w:sz w:val="20"/>
                <w:szCs w:val="20"/>
              </w:rPr>
              <w:t>Opis przedmiotu zamówienia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ny1"/>
              <w:autoSpaceDE w:val="false"/>
              <w:jc w:val="center"/>
              <w:rPr/>
            </w:pPr>
            <w:r>
              <w:rPr>
                <w:rStyle w:val="Domylnaczcionkaakapitu1"/>
                <w:rFonts w:cs="Calibri" w:ascii="Calibri" w:hAnsi="Calibri"/>
                <w:b/>
                <w:bCs/>
                <w:sz w:val="20"/>
                <w:szCs w:val="20"/>
              </w:rPr>
              <w:t>Ilość</w:t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ny1"/>
              <w:autoSpaceDE w:val="false"/>
              <w:rPr/>
            </w:pPr>
            <w:r>
              <w:rPr>
                <w:rStyle w:val="Domylnaczcionkaakapitu1"/>
                <w:rFonts w:cs="Calibri" w:ascii="Calibri" w:hAnsi="Calibri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ny1"/>
              <w:autoSpaceDE w:val="false"/>
              <w:rPr/>
            </w:pPr>
            <w:r>
              <w:rPr>
                <w:rStyle w:val="Domylnaczcionkaakapitu1"/>
                <w:rFonts w:cs="Calibri" w:ascii="Calibri" w:hAnsi="Calibri"/>
                <w:b/>
                <w:bCs/>
                <w:color w:val="000000"/>
                <w:sz w:val="20"/>
                <w:szCs w:val="20"/>
              </w:rPr>
              <w:t>Fryzjerstwo damskie. Podręcznik dla kwalifikacji A.19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ny1"/>
              <w:autoSpaceDE w:val="false"/>
              <w:jc w:val="center"/>
              <w:rPr/>
            </w:pPr>
            <w:r>
              <w:rPr>
                <w:rStyle w:val="Domylnaczcionkaakapitu1"/>
                <w:rFonts w:cs="Calibri" w:ascii="Calibri" w:hAnsi="Calibri"/>
                <w:b/>
                <w:bCs/>
                <w:sz w:val="20"/>
                <w:szCs w:val="20"/>
              </w:rPr>
              <w:t>6 sztuk</w:t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ny1"/>
              <w:autoSpaceDE w:val="false"/>
              <w:rPr/>
            </w:pPr>
            <w:r>
              <w:rPr>
                <w:rStyle w:val="Domylnaczcionkaakapitu1"/>
                <w:rFonts w:cs="Calibri" w:ascii="Calibri" w:hAnsi="Calibri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1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ny1"/>
              <w:autoSpaceDE w:val="false"/>
              <w:rPr/>
            </w:pPr>
            <w:r>
              <w:rPr>
                <w:rStyle w:val="Domylnaczcionkaakapitu1"/>
                <w:rFonts w:cs="Calibri" w:ascii="Calibri" w:hAnsi="Calibri"/>
                <w:b/>
                <w:bCs/>
                <w:color w:val="000000"/>
                <w:sz w:val="20"/>
                <w:szCs w:val="20"/>
              </w:rPr>
              <w:t>Koki, upięcia, warkocze cześć 1. Podręcznik dla kwalifikacji A.19. A.23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ny1"/>
              <w:autoSpaceDE w:val="false"/>
              <w:jc w:val="center"/>
              <w:rPr/>
            </w:pPr>
            <w:r>
              <w:rPr>
                <w:rStyle w:val="Domylnaczcionkaakapitu1"/>
                <w:rFonts w:cs="Calibri" w:ascii="Calibri" w:hAnsi="Calibri"/>
                <w:b/>
                <w:bCs/>
                <w:sz w:val="20"/>
                <w:szCs w:val="20"/>
              </w:rPr>
              <w:t>6 sztuk</w:t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ny1"/>
              <w:autoSpaceDE w:val="false"/>
              <w:rPr/>
            </w:pPr>
            <w:r>
              <w:rPr>
                <w:rStyle w:val="Domylnaczcionkaakapitu1"/>
                <w:rFonts w:cs="Calibri" w:ascii="Calibri" w:hAnsi="Calibri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1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ny1"/>
              <w:autoSpaceDE w:val="false"/>
              <w:rPr/>
            </w:pPr>
            <w:r>
              <w:rPr>
                <w:rStyle w:val="Domylnaczcionkaakapitu1"/>
                <w:rFonts w:cs="Calibri" w:ascii="Calibri" w:hAnsi="Calibri"/>
                <w:b/>
                <w:bCs/>
                <w:color w:val="000000"/>
                <w:sz w:val="20"/>
                <w:szCs w:val="20"/>
              </w:rPr>
              <w:t>Koki, upięcia, warkocze cześć 2. Podręcznik dla kwalifikacji A.19. A.23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ny1"/>
              <w:autoSpaceDE w:val="false"/>
              <w:jc w:val="center"/>
              <w:rPr/>
            </w:pPr>
            <w:r>
              <w:rPr>
                <w:rStyle w:val="Domylnaczcionkaakapitu1"/>
                <w:rFonts w:cs="Calibri" w:ascii="Calibri" w:hAnsi="Calibri"/>
                <w:b/>
                <w:bCs/>
                <w:sz w:val="20"/>
                <w:szCs w:val="20"/>
              </w:rPr>
              <w:t>6 sztuk</w:t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ny1"/>
              <w:autoSpaceDE w:val="false"/>
              <w:rPr/>
            </w:pPr>
            <w:r>
              <w:rPr>
                <w:rStyle w:val="Domylnaczcionkaakapitu1"/>
                <w:rFonts w:cs="Calibri" w:ascii="Calibri" w:hAnsi="Calibri"/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1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ny1"/>
              <w:autoSpaceDE w:val="false"/>
              <w:rPr/>
            </w:pPr>
            <w:r>
              <w:rPr>
                <w:rStyle w:val="Domylnaczcionkaakapitu1"/>
                <w:rFonts w:cs="Calibri" w:ascii="Calibri" w:hAnsi="Calibri"/>
                <w:b/>
                <w:bCs/>
                <w:color w:val="000000"/>
                <w:sz w:val="20"/>
                <w:szCs w:val="20"/>
              </w:rPr>
              <w:t>Fryzjerstwo męskie. Podręcznik dla kwalifikacji A.19. A.23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ny1"/>
              <w:autoSpaceDE w:val="false"/>
              <w:jc w:val="center"/>
              <w:rPr/>
            </w:pPr>
            <w:r>
              <w:rPr>
                <w:rStyle w:val="Domylnaczcionkaakapitu1"/>
                <w:rFonts w:cs="Calibri" w:ascii="Calibri" w:hAnsi="Calibri"/>
                <w:b/>
                <w:bCs/>
                <w:sz w:val="20"/>
                <w:szCs w:val="20"/>
              </w:rPr>
              <w:t>6 sztuk</w:t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ny1"/>
              <w:autoSpaceDE w:val="false"/>
              <w:rPr/>
            </w:pPr>
            <w:r>
              <w:rPr>
                <w:rStyle w:val="Domylnaczcionkaakapitu1"/>
                <w:rFonts w:cs="Calibri" w:ascii="Calibri" w:hAnsi="Calibri"/>
                <w:b/>
                <w:bCs/>
                <w:sz w:val="20"/>
                <w:szCs w:val="20"/>
              </w:rPr>
              <w:t>5.</w:t>
            </w:r>
          </w:p>
        </w:tc>
        <w:tc>
          <w:tcPr>
            <w:tcW w:w="1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pBdr/>
              <w:ind w:left="0" w:right="-1417" w:hanging="0"/>
              <w:textAlignment w:val="auto"/>
              <w:rPr/>
            </w:pPr>
            <w:r>
              <w:rPr>
                <w:rStyle w:val="Domylnaczcionkaakapitu1"/>
                <w:rFonts w:cs="Calibri" w:ascii="Calibri" w:hAnsi="Calibri"/>
                <w:b/>
                <w:bCs/>
                <w:color w:val="000000"/>
                <w:sz w:val="20"/>
                <w:szCs w:val="20"/>
              </w:rPr>
              <w:t xml:space="preserve">Nowoczesne zabiegi fryzjerskie- podręcznik do Profesjonalnej nauki fryzjerstwa, zatwierdzony przez MEN- teoria </w:t>
              <w:br/>
              <w:t>i praktyka w zawodzie fryzjer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ny1"/>
              <w:autoSpaceDE w:val="false"/>
              <w:jc w:val="center"/>
              <w:rPr/>
            </w:pPr>
            <w:r>
              <w:rPr>
                <w:rStyle w:val="Domylnaczcionkaakapitu1"/>
                <w:rFonts w:cs="Calibri" w:ascii="Calibri" w:hAnsi="Calibri"/>
                <w:b/>
                <w:bCs/>
                <w:sz w:val="20"/>
                <w:szCs w:val="20"/>
              </w:rPr>
              <w:t>6 sztuk</w:t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ny1"/>
              <w:autoSpaceDE w:val="false"/>
              <w:rPr/>
            </w:pPr>
            <w:r>
              <w:rPr>
                <w:rStyle w:val="Domylnaczcionkaakapitu1"/>
                <w:rFonts w:cs="Calibri" w:ascii="Calibri" w:hAnsi="Calibri"/>
                <w:b/>
                <w:bCs/>
                <w:sz w:val="20"/>
                <w:szCs w:val="20"/>
              </w:rPr>
              <w:t>6.</w:t>
            </w:r>
          </w:p>
        </w:tc>
        <w:tc>
          <w:tcPr>
            <w:tcW w:w="1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pBdr/>
              <w:ind w:left="0" w:right="-1417" w:hanging="0"/>
              <w:textAlignment w:val="auto"/>
              <w:rPr/>
            </w:pPr>
            <w:r>
              <w:rPr>
                <w:rStyle w:val="Domylnaczcionkaakapitu1"/>
                <w:rFonts w:cs="Calibri" w:ascii="Calibri" w:hAnsi="Calibri"/>
                <w:b/>
                <w:bCs/>
                <w:color w:val="000000"/>
                <w:sz w:val="20"/>
                <w:szCs w:val="20"/>
              </w:rPr>
              <w:t xml:space="preserve">Szablony fryzjerskie. Zeszyt ćwiczeń do nauki zawodów technik usług fryzjerskich, fryzjer i asystent fryzjera. </w:t>
            </w:r>
          </w:p>
          <w:p>
            <w:pPr>
              <w:pStyle w:val="Normalny1"/>
              <w:autoSpaceDE w:val="false"/>
              <w:rPr>
                <w:rFonts w:ascii="Calibri" w:hAnsi="Calibri" w:cs="Calibri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 w:ascii="Calibri" w:hAnsi="Calibri"/>
                <w:b/>
                <w:bCs/>
                <w:color w:val="000000"/>
                <w:sz w:val="20"/>
                <w:szCs w:val="20"/>
              </w:rPr>
              <w:t>Część 1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ny1"/>
              <w:autoSpaceDE w:val="false"/>
              <w:jc w:val="center"/>
              <w:rPr/>
            </w:pPr>
            <w:r>
              <w:rPr>
                <w:rStyle w:val="Domylnaczcionkaakapitu1"/>
                <w:rFonts w:cs="Calibri" w:ascii="Calibri" w:hAnsi="Calibri"/>
                <w:b/>
                <w:bCs/>
                <w:sz w:val="20"/>
                <w:szCs w:val="20"/>
              </w:rPr>
              <w:t>6 sztuk</w:t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ny1"/>
              <w:autoSpaceDE w:val="false"/>
              <w:rPr/>
            </w:pPr>
            <w:r>
              <w:rPr>
                <w:rStyle w:val="Domylnaczcionkaakapitu1"/>
                <w:rFonts w:cs="Calibri" w:ascii="Calibri" w:hAnsi="Calibri"/>
                <w:b/>
                <w:bCs/>
                <w:sz w:val="20"/>
                <w:szCs w:val="20"/>
              </w:rPr>
              <w:t>7.</w:t>
            </w:r>
          </w:p>
        </w:tc>
        <w:tc>
          <w:tcPr>
            <w:tcW w:w="1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pBdr/>
              <w:ind w:left="0" w:right="-1417" w:hanging="0"/>
              <w:textAlignment w:val="auto"/>
              <w:rPr/>
            </w:pPr>
            <w:r>
              <w:rPr>
                <w:rStyle w:val="Domylnaczcionkaakapitu1"/>
                <w:rFonts w:cs="Calibri" w:ascii="Calibri" w:hAnsi="Calibri"/>
                <w:b/>
                <w:bCs/>
                <w:color w:val="000000"/>
                <w:sz w:val="20"/>
                <w:szCs w:val="20"/>
              </w:rPr>
              <w:t xml:space="preserve">Szablony fryzjerskie. Zeszyt ćwiczeń do nauki zawodów technik usług fryzjerskich, fryzjer i asystent fryzjera. </w:t>
            </w:r>
          </w:p>
          <w:p>
            <w:pPr>
              <w:pStyle w:val="Normalny1"/>
              <w:autoSpaceDE w:val="false"/>
              <w:rPr>
                <w:rFonts w:ascii="Calibri" w:hAnsi="Calibri" w:cs="Calibri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 w:ascii="Calibri" w:hAnsi="Calibri"/>
                <w:b/>
                <w:bCs/>
                <w:color w:val="000000"/>
                <w:sz w:val="20"/>
                <w:szCs w:val="20"/>
              </w:rPr>
              <w:t>Część 2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ny1"/>
              <w:autoSpaceDE w:val="false"/>
              <w:jc w:val="center"/>
              <w:rPr/>
            </w:pPr>
            <w:r>
              <w:rPr>
                <w:rStyle w:val="Domylnaczcionkaakapitu1"/>
                <w:rFonts w:cs="Calibri" w:ascii="Calibri" w:hAnsi="Calibri"/>
                <w:b/>
                <w:bCs/>
                <w:sz w:val="20"/>
                <w:szCs w:val="20"/>
              </w:rPr>
              <w:t>6 sztuk</w:t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ny1"/>
              <w:autoSpaceDE w:val="false"/>
              <w:rPr/>
            </w:pPr>
            <w:r>
              <w:rPr>
                <w:rStyle w:val="Domylnaczcionkaakapitu1"/>
                <w:rFonts w:cs="Calibri" w:ascii="Calibri" w:hAnsi="Calibri"/>
                <w:b/>
                <w:bCs/>
                <w:sz w:val="20"/>
                <w:szCs w:val="20"/>
              </w:rPr>
              <w:t>8.</w:t>
            </w:r>
          </w:p>
        </w:tc>
        <w:tc>
          <w:tcPr>
            <w:tcW w:w="1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ny1"/>
              <w:autoSpaceDE w:val="false"/>
              <w:rPr/>
            </w:pPr>
            <w:r>
              <w:rPr>
                <w:rStyle w:val="Domylnaczcionkaakapitu1"/>
                <w:rFonts w:cs="Calibri" w:ascii="Calibri" w:hAnsi="Calibri"/>
                <w:b/>
                <w:bCs/>
                <w:color w:val="000000"/>
                <w:sz w:val="20"/>
                <w:szCs w:val="20"/>
              </w:rPr>
              <w:t>Nowe fryzjerstwo. Podstawy fryzjerstwa. Techniki fryzjerskie. Kreowanie wizerunku. Wydawnictwo REA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ny1"/>
              <w:autoSpaceDE w:val="false"/>
              <w:jc w:val="center"/>
              <w:rPr/>
            </w:pPr>
            <w:r>
              <w:rPr>
                <w:rStyle w:val="Domylnaczcionkaakapitu1"/>
                <w:rFonts w:cs="Calibri" w:ascii="Calibri" w:hAnsi="Calibri"/>
                <w:b/>
                <w:bCs/>
                <w:sz w:val="20"/>
                <w:szCs w:val="20"/>
              </w:rPr>
              <w:t>6 sztuk</w:t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ny1"/>
              <w:autoSpaceDE w:val="false"/>
              <w:rPr/>
            </w:pPr>
            <w:r>
              <w:rPr>
                <w:rStyle w:val="Domylnaczcionkaakapitu1"/>
                <w:rFonts w:cs="Calibri" w:ascii="Calibri" w:hAnsi="Calibri"/>
                <w:b/>
                <w:bCs/>
                <w:sz w:val="20"/>
                <w:szCs w:val="20"/>
              </w:rPr>
              <w:t>9.</w:t>
            </w:r>
          </w:p>
        </w:tc>
        <w:tc>
          <w:tcPr>
            <w:tcW w:w="1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ny1"/>
              <w:autoSpaceDE w:val="false"/>
              <w:rPr/>
            </w:pPr>
            <w:r>
              <w:rPr>
                <w:rStyle w:val="Domylnaczcionkaakapitu1"/>
                <w:rFonts w:cs="Calibri" w:ascii="Calibri" w:hAnsi="Calibri"/>
                <w:b/>
                <w:bCs/>
                <w:color w:val="2D2D2D"/>
                <w:sz w:val="20"/>
                <w:szCs w:val="20"/>
              </w:rPr>
              <w:t xml:space="preserve">"To jest chemia część 1" poziom rozszerzony. Wyd. Nowa Era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ny1"/>
              <w:autoSpaceDE w:val="false"/>
              <w:jc w:val="center"/>
              <w:rPr/>
            </w:pPr>
            <w:r>
              <w:rPr>
                <w:rStyle w:val="Domylnaczcionkaakapitu1"/>
                <w:rFonts w:cs="Calibri" w:ascii="Calibri" w:hAnsi="Calibri"/>
                <w:b/>
                <w:bCs/>
                <w:sz w:val="20"/>
                <w:szCs w:val="20"/>
              </w:rPr>
              <w:t>6 sztuk</w:t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ny1"/>
              <w:autoSpaceDE w:val="false"/>
              <w:rPr/>
            </w:pPr>
            <w:r>
              <w:rPr>
                <w:rStyle w:val="Domylnaczcionkaakapitu1"/>
                <w:rFonts w:cs="Calibri" w:ascii="Calibri" w:hAnsi="Calibri"/>
                <w:b/>
                <w:bCs/>
                <w:sz w:val="20"/>
                <w:szCs w:val="20"/>
              </w:rPr>
              <w:t>10.</w:t>
            </w:r>
          </w:p>
        </w:tc>
        <w:tc>
          <w:tcPr>
            <w:tcW w:w="1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ny1"/>
              <w:autoSpaceDE w:val="false"/>
              <w:rPr/>
            </w:pPr>
            <w:r>
              <w:rPr>
                <w:rStyle w:val="Domylnaczcionkaakapitu1"/>
                <w:rFonts w:cs="Calibri" w:ascii="Calibri" w:hAnsi="Calibri"/>
                <w:b/>
                <w:bCs/>
                <w:color w:val="2D2D2D"/>
                <w:sz w:val="20"/>
                <w:szCs w:val="20"/>
              </w:rPr>
              <w:t>"To jest chemia część 2" poziom rozszerzony. Wyd. Nowa Era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ny1"/>
              <w:autoSpaceDE w:val="false"/>
              <w:jc w:val="center"/>
              <w:rPr/>
            </w:pPr>
            <w:r>
              <w:rPr>
                <w:rStyle w:val="Domylnaczcionkaakapitu1"/>
                <w:rFonts w:cs="Calibri" w:ascii="Calibri" w:hAnsi="Calibri"/>
                <w:b/>
                <w:bCs/>
                <w:sz w:val="20"/>
                <w:szCs w:val="20"/>
              </w:rPr>
              <w:t>6 sztuk</w:t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ny1"/>
              <w:autoSpaceDE w:val="false"/>
              <w:rPr/>
            </w:pPr>
            <w:r>
              <w:rPr>
                <w:rStyle w:val="Domylnaczcionkaakapitu1"/>
                <w:rFonts w:cs="Calibri" w:ascii="Calibri" w:hAnsi="Calibri"/>
                <w:b/>
                <w:bCs/>
                <w:sz w:val="20"/>
                <w:szCs w:val="20"/>
              </w:rPr>
              <w:t>11.</w:t>
            </w:r>
          </w:p>
        </w:tc>
        <w:tc>
          <w:tcPr>
            <w:tcW w:w="1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ny1"/>
              <w:autoSpaceDE w:val="false"/>
              <w:rPr/>
            </w:pPr>
            <w:r>
              <w:rPr>
                <w:rStyle w:val="Domylnaczcionkaakapitu1"/>
                <w:rFonts w:cs="Calibri" w:ascii="Calibri" w:hAnsi="Calibri"/>
                <w:b/>
                <w:bCs/>
                <w:color w:val="2D2D2D"/>
                <w:sz w:val="20"/>
                <w:szCs w:val="20"/>
              </w:rPr>
              <w:t>"New Enterprise" poziom B1 wydawnictwo Express Publishing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ny1"/>
              <w:autoSpaceDE w:val="false"/>
              <w:jc w:val="center"/>
              <w:rPr/>
            </w:pPr>
            <w:r>
              <w:rPr>
                <w:rStyle w:val="Domylnaczcionkaakapitu1"/>
                <w:rFonts w:cs="Calibri" w:ascii="Calibri" w:hAnsi="Calibri"/>
                <w:b/>
                <w:bCs/>
                <w:sz w:val="20"/>
                <w:szCs w:val="20"/>
              </w:rPr>
              <w:t>32 sztuki</w:t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ny1"/>
              <w:autoSpaceDE w:val="false"/>
              <w:rPr/>
            </w:pPr>
            <w:r>
              <w:rPr>
                <w:rStyle w:val="Domylnaczcionkaakapitu1"/>
                <w:rFonts w:cs="Calibri" w:ascii="Calibri" w:hAnsi="Calibri"/>
                <w:b/>
                <w:bCs/>
                <w:sz w:val="20"/>
                <w:szCs w:val="20"/>
              </w:rPr>
              <w:t>12.</w:t>
            </w:r>
          </w:p>
        </w:tc>
        <w:tc>
          <w:tcPr>
            <w:tcW w:w="1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ny1"/>
              <w:autoSpaceDE w:val="false"/>
              <w:rPr/>
            </w:pPr>
            <w:r>
              <w:rPr>
                <w:rStyle w:val="Domylnaczcionkaakapitu1"/>
                <w:rFonts w:cs="Calibri" w:ascii="Calibri" w:hAnsi="Calibri"/>
                <w:b/>
                <w:bCs/>
                <w:color w:val="000000"/>
                <w:sz w:val="20"/>
                <w:szCs w:val="20"/>
              </w:rPr>
              <w:t>Matematyka. Zbiór zadań maturalnych. Lata 2010-2019. Poziom podstawowy. Autor Ryszard Pagacz. Wyd. Oficyna Wydawnicza Krzysztof Pazdro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ny1"/>
              <w:autoSpaceDE w:val="false"/>
              <w:jc w:val="center"/>
              <w:rPr/>
            </w:pPr>
            <w:r>
              <w:rPr>
                <w:rStyle w:val="Domylnaczcionkaakapitu1"/>
                <w:rFonts w:cs="Calibri" w:ascii="Calibri" w:hAnsi="Calibri"/>
                <w:b/>
                <w:bCs/>
                <w:sz w:val="20"/>
                <w:szCs w:val="20"/>
              </w:rPr>
              <w:t>26 sztuk</w:t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ny1"/>
              <w:autoSpaceDE w:val="false"/>
              <w:rPr/>
            </w:pPr>
            <w:r>
              <w:rPr>
                <w:rStyle w:val="Domylnaczcionkaakapitu1"/>
                <w:rFonts w:cs="Calibri" w:ascii="Calibri" w:hAnsi="Calibri"/>
                <w:b/>
                <w:bCs/>
                <w:sz w:val="20"/>
                <w:szCs w:val="20"/>
              </w:rPr>
              <w:t>13.</w:t>
            </w:r>
          </w:p>
        </w:tc>
        <w:tc>
          <w:tcPr>
            <w:tcW w:w="1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ny1"/>
              <w:autoSpaceDE w:val="false"/>
              <w:rPr/>
            </w:pPr>
            <w:r>
              <w:rPr>
                <w:rStyle w:val="Domylnaczcionkaakapitu1"/>
                <w:rFonts w:cs="Calibri" w:ascii="Calibri" w:hAnsi="Calibri"/>
                <w:b/>
                <w:bCs/>
                <w:color w:val="000000"/>
                <w:sz w:val="20"/>
                <w:szCs w:val="20"/>
              </w:rPr>
              <w:t>Teraz matura 2020. Matematyka. Zbiór zadań i zestawów maturalnych. Poziom podstawowy. Autorzy: Wojciech Babiański, Lech Chańko, Joanna Czarnowska, Barbara Mojsiewicz, Jolanta Wesołowska. Wyd. Nowa Era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ny1"/>
              <w:autoSpaceDE w:val="false"/>
              <w:jc w:val="center"/>
              <w:rPr/>
            </w:pPr>
            <w:r>
              <w:rPr>
                <w:rStyle w:val="Domylnaczcionkaakapitu1"/>
                <w:rFonts w:cs="Calibri" w:ascii="Calibri" w:hAnsi="Calibri"/>
                <w:b/>
                <w:bCs/>
                <w:sz w:val="20"/>
                <w:szCs w:val="20"/>
              </w:rPr>
              <w:t>26 sztuk</w:t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ny1"/>
              <w:autoSpaceDE w:val="false"/>
              <w:rPr/>
            </w:pPr>
            <w:r>
              <w:rPr>
                <w:rStyle w:val="Domylnaczcionkaakapitu1"/>
                <w:rFonts w:cs="Calibri" w:ascii="Calibri" w:hAnsi="Calibri"/>
                <w:b/>
                <w:bCs/>
                <w:sz w:val="20"/>
                <w:szCs w:val="20"/>
              </w:rPr>
              <w:t>14.</w:t>
            </w:r>
          </w:p>
        </w:tc>
        <w:tc>
          <w:tcPr>
            <w:tcW w:w="1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ny1"/>
              <w:autoSpaceDE w:val="false"/>
              <w:rPr/>
            </w:pPr>
            <w:r>
              <w:rPr>
                <w:rStyle w:val="Domylnaczcionkaakapitu1"/>
                <w:rFonts w:cs="Calibri" w:ascii="Calibri" w:hAnsi="Calibri"/>
                <w:b/>
                <w:bCs/>
                <w:color w:val="000000"/>
                <w:sz w:val="20"/>
                <w:szCs w:val="20"/>
              </w:rPr>
              <w:t>Silniki pojazd</w:t>
            </w:r>
            <w:r>
              <w:rPr>
                <w:rStyle w:val="Domylnaczcionkaakapitu1"/>
                <w:rFonts w:cs="Calibri" w:ascii="Calibri" w:hAnsi="Calibri"/>
                <w:b/>
                <w:bCs/>
                <w:color w:val="000000"/>
                <w:sz w:val="20"/>
                <w:szCs w:val="20"/>
              </w:rPr>
              <w:t>ó</w:t>
            </w:r>
            <w:r>
              <w:rPr>
                <w:rStyle w:val="Domylnaczcionkaakapitu1"/>
                <w:rFonts w:cs="Calibri" w:ascii="Calibri" w:hAnsi="Calibri"/>
                <w:b/>
                <w:bCs/>
                <w:color w:val="000000"/>
                <w:sz w:val="20"/>
                <w:szCs w:val="20"/>
              </w:rPr>
              <w:t>w samochodowych. Podr</w:t>
            </w:r>
            <w:r>
              <w:rPr>
                <w:rStyle w:val="Domylnaczcionkaakapitu1"/>
                <w:rFonts w:cs="Calibri" w:ascii="Calibri" w:hAnsi="Calibri"/>
                <w:b/>
                <w:bCs/>
                <w:color w:val="000000"/>
                <w:sz w:val="20"/>
                <w:szCs w:val="20"/>
              </w:rPr>
              <w:t>ę</w:t>
            </w:r>
            <w:r>
              <w:rPr>
                <w:rStyle w:val="Domylnaczcionkaakapitu1"/>
                <w:rFonts w:cs="Calibri" w:ascii="Calibri" w:hAnsi="Calibri"/>
                <w:b/>
                <w:bCs/>
                <w:color w:val="000000"/>
                <w:sz w:val="20"/>
                <w:szCs w:val="20"/>
              </w:rPr>
              <w:t>cznik do nauki zawodu technik pojazd</w:t>
            </w:r>
            <w:r>
              <w:rPr>
                <w:rStyle w:val="Domylnaczcionkaakapitu1"/>
                <w:rFonts w:cs="Calibri" w:ascii="Calibri" w:hAnsi="Calibri"/>
                <w:b/>
                <w:bCs/>
                <w:color w:val="000000"/>
                <w:sz w:val="20"/>
                <w:szCs w:val="20"/>
              </w:rPr>
              <w:t>ó</w:t>
            </w:r>
            <w:r>
              <w:rPr>
                <w:rStyle w:val="Domylnaczcionkaakapitu1"/>
                <w:rFonts w:cs="Calibri" w:ascii="Calibri" w:hAnsi="Calibri"/>
                <w:b/>
                <w:bCs/>
                <w:color w:val="000000"/>
                <w:sz w:val="20"/>
                <w:szCs w:val="20"/>
              </w:rPr>
              <w:t xml:space="preserve">w samochodowych.  </w:t>
              <w:br/>
              <w:t>Miros</w:t>
            </w:r>
            <w:r>
              <w:rPr>
                <w:rStyle w:val="Domylnaczcionkaakapitu1"/>
                <w:rFonts w:cs="Calibri" w:ascii="Calibri" w:hAnsi="Calibri"/>
                <w:b/>
                <w:bCs/>
                <w:color w:val="000000"/>
                <w:sz w:val="20"/>
                <w:szCs w:val="20"/>
              </w:rPr>
              <w:t>ł</w:t>
            </w:r>
            <w:r>
              <w:rPr>
                <w:rStyle w:val="Domylnaczcionkaakapitu1"/>
                <w:rFonts w:cs="Calibri" w:ascii="Calibri" w:hAnsi="Calibri"/>
                <w:b/>
                <w:bCs/>
                <w:color w:val="000000"/>
                <w:sz w:val="20"/>
                <w:szCs w:val="20"/>
              </w:rPr>
              <w:t>aw Karczewski, Leszek Szcz</w:t>
            </w:r>
            <w:r>
              <w:rPr>
                <w:rStyle w:val="Domylnaczcionkaakapitu1"/>
                <w:rFonts w:cs="Calibri" w:ascii="Calibri" w:hAnsi="Calibri"/>
                <w:b/>
                <w:bCs/>
                <w:color w:val="000000"/>
                <w:sz w:val="20"/>
                <w:szCs w:val="20"/>
              </w:rPr>
              <w:t>ę</w:t>
            </w:r>
            <w:r>
              <w:rPr>
                <w:rStyle w:val="Domylnaczcionkaakapitu1"/>
                <w:rFonts w:cs="Calibri" w:ascii="Calibri" w:hAnsi="Calibri"/>
                <w:b/>
                <w:bCs/>
                <w:color w:val="000000"/>
                <w:sz w:val="20"/>
                <w:szCs w:val="20"/>
              </w:rPr>
              <w:t>ch, Grzegorz Trawiński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ny1"/>
              <w:autoSpaceDE w:val="false"/>
              <w:jc w:val="center"/>
              <w:rPr/>
            </w:pPr>
            <w:r>
              <w:rPr>
                <w:rStyle w:val="Domylnaczcionkaakapitu1"/>
                <w:rFonts w:cs="Calibri" w:ascii="Calibri" w:hAnsi="Calibri"/>
                <w:b/>
                <w:bCs/>
                <w:sz w:val="20"/>
                <w:szCs w:val="20"/>
              </w:rPr>
              <w:t>10 sztuk</w:t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ny1"/>
              <w:autoSpaceDE w:val="false"/>
              <w:rPr/>
            </w:pPr>
            <w:r>
              <w:rPr>
                <w:rStyle w:val="Domylnaczcionkaakapitu1"/>
                <w:rFonts w:cs="Calibri" w:ascii="Calibri" w:hAnsi="Calibri"/>
                <w:b/>
                <w:bCs/>
                <w:sz w:val="20"/>
                <w:szCs w:val="20"/>
              </w:rPr>
              <w:t>15.</w:t>
            </w:r>
          </w:p>
        </w:tc>
        <w:tc>
          <w:tcPr>
            <w:tcW w:w="1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ny1"/>
              <w:autoSpaceDE w:val="false"/>
              <w:rPr/>
            </w:pPr>
            <w:r>
              <w:rPr>
                <w:rStyle w:val="Domylnaczcionkaakapitu1"/>
                <w:rFonts w:cs="Calibri" w:ascii="Calibri" w:hAnsi="Calibri"/>
                <w:b/>
                <w:bCs/>
                <w:color w:val="000000"/>
                <w:sz w:val="20"/>
                <w:szCs w:val="20"/>
              </w:rPr>
              <w:t>Podwozia i nadwozia pojazd</w:t>
            </w:r>
            <w:r>
              <w:rPr>
                <w:rStyle w:val="Domylnaczcionkaakapitu1"/>
                <w:rFonts w:cs="Calibri" w:ascii="Calibri" w:hAnsi="Calibri"/>
                <w:b/>
                <w:bCs/>
                <w:color w:val="000000"/>
                <w:sz w:val="20"/>
                <w:szCs w:val="20"/>
              </w:rPr>
              <w:t>ó</w:t>
            </w:r>
            <w:r>
              <w:rPr>
                <w:rStyle w:val="Domylnaczcionkaakapitu1"/>
                <w:rFonts w:cs="Calibri" w:ascii="Calibri" w:hAnsi="Calibri"/>
                <w:b/>
                <w:bCs/>
                <w:color w:val="000000"/>
                <w:sz w:val="20"/>
                <w:szCs w:val="20"/>
              </w:rPr>
              <w:t>w samochodowych. Podr</w:t>
            </w:r>
            <w:r>
              <w:rPr>
                <w:rStyle w:val="Domylnaczcionkaakapitu1"/>
                <w:rFonts w:cs="Calibri" w:ascii="Calibri" w:hAnsi="Calibri"/>
                <w:b/>
                <w:bCs/>
                <w:color w:val="000000"/>
                <w:sz w:val="20"/>
                <w:szCs w:val="20"/>
              </w:rPr>
              <w:t>ę</w:t>
            </w:r>
            <w:r>
              <w:rPr>
                <w:rStyle w:val="Domylnaczcionkaakapitu1"/>
                <w:rFonts w:cs="Calibri" w:ascii="Calibri" w:hAnsi="Calibri"/>
                <w:b/>
                <w:bCs/>
                <w:color w:val="000000"/>
                <w:sz w:val="20"/>
                <w:szCs w:val="20"/>
              </w:rPr>
              <w:t>cznik do nauki zawodu technik pojazd</w:t>
            </w:r>
            <w:r>
              <w:rPr>
                <w:rStyle w:val="Domylnaczcionkaakapitu1"/>
                <w:rFonts w:cs="Calibri" w:ascii="Calibri" w:hAnsi="Calibri"/>
                <w:b/>
                <w:bCs/>
                <w:color w:val="000000"/>
                <w:sz w:val="20"/>
                <w:szCs w:val="20"/>
              </w:rPr>
              <w:t>ó</w:t>
            </w:r>
            <w:r>
              <w:rPr>
                <w:rStyle w:val="Domylnaczcionkaakapitu1"/>
                <w:rFonts w:cs="Calibri" w:ascii="Calibri" w:hAnsi="Calibri"/>
                <w:b/>
                <w:bCs/>
                <w:color w:val="000000"/>
                <w:sz w:val="20"/>
                <w:szCs w:val="20"/>
              </w:rPr>
              <w:t>w samochodowych. Piotr Fundowicz, Mariusz Radzimierski, Marcin Wieczorek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ny1"/>
              <w:autoSpaceDE w:val="false"/>
              <w:jc w:val="center"/>
              <w:rPr/>
            </w:pPr>
            <w:r>
              <w:rPr>
                <w:rStyle w:val="Domylnaczcionkaakapitu1"/>
                <w:rFonts w:cs="Calibri" w:ascii="Calibri" w:hAnsi="Calibri"/>
                <w:b/>
                <w:bCs/>
                <w:sz w:val="20"/>
                <w:szCs w:val="20"/>
              </w:rPr>
              <w:t>10 sztuk</w:t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ny1"/>
              <w:autoSpaceDE w:val="false"/>
              <w:rPr/>
            </w:pPr>
            <w:r>
              <w:rPr>
                <w:rStyle w:val="Domylnaczcionkaakapitu1"/>
                <w:rFonts w:cs="Calibri" w:ascii="Calibri" w:hAnsi="Calibri"/>
                <w:b/>
                <w:bCs/>
                <w:sz w:val="20"/>
                <w:szCs w:val="20"/>
              </w:rPr>
              <w:t>16.</w:t>
            </w:r>
          </w:p>
        </w:tc>
        <w:tc>
          <w:tcPr>
            <w:tcW w:w="1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ny1"/>
              <w:autoSpaceDE w:val="false"/>
              <w:rPr/>
            </w:pPr>
            <w:r>
              <w:rPr>
                <w:rStyle w:val="Domylnaczcionkaakapitu1"/>
                <w:rFonts w:cs="Calibri" w:ascii="Calibri" w:hAnsi="Calibri"/>
                <w:b/>
                <w:bCs/>
                <w:color w:val="000000"/>
                <w:sz w:val="20"/>
                <w:szCs w:val="20"/>
              </w:rPr>
              <w:t>Obs</w:t>
            </w:r>
            <w:r>
              <w:rPr>
                <w:rStyle w:val="Domylnaczcionkaakapitu1"/>
                <w:rFonts w:cs="Calibri" w:ascii="Calibri" w:hAnsi="Calibri"/>
                <w:b/>
                <w:bCs/>
                <w:color w:val="000000"/>
                <w:sz w:val="20"/>
                <w:szCs w:val="20"/>
              </w:rPr>
              <w:t>ł</w:t>
            </w:r>
            <w:r>
              <w:rPr>
                <w:rStyle w:val="Domylnaczcionkaakapitu1"/>
                <w:rFonts w:cs="Calibri" w:ascii="Calibri" w:hAnsi="Calibri"/>
                <w:b/>
                <w:bCs/>
                <w:color w:val="000000"/>
                <w:sz w:val="20"/>
                <w:szCs w:val="20"/>
              </w:rPr>
              <w:t>uga, diagnozowanie oraz naprawa elektrycznych i elektronicznych uk</w:t>
            </w:r>
            <w:r>
              <w:rPr>
                <w:rStyle w:val="Domylnaczcionkaakapitu1"/>
                <w:rFonts w:cs="Calibri" w:ascii="Calibri" w:hAnsi="Calibri"/>
                <w:b/>
                <w:bCs/>
                <w:color w:val="000000"/>
                <w:sz w:val="20"/>
                <w:szCs w:val="20"/>
              </w:rPr>
              <w:t>ł</w:t>
            </w:r>
            <w:r>
              <w:rPr>
                <w:rStyle w:val="Domylnaczcionkaakapitu1"/>
                <w:rFonts w:cs="Calibri" w:ascii="Calibri" w:hAnsi="Calibri"/>
                <w:b/>
                <w:bCs/>
                <w:color w:val="000000"/>
                <w:sz w:val="20"/>
                <w:szCs w:val="20"/>
              </w:rPr>
              <w:t>ad</w:t>
            </w:r>
            <w:r>
              <w:rPr>
                <w:rStyle w:val="Domylnaczcionkaakapitu1"/>
                <w:rFonts w:cs="Calibri" w:ascii="Calibri" w:hAnsi="Calibri"/>
                <w:b/>
                <w:bCs/>
                <w:color w:val="000000"/>
                <w:sz w:val="20"/>
                <w:szCs w:val="20"/>
              </w:rPr>
              <w:t>ó</w:t>
            </w:r>
            <w:r>
              <w:rPr>
                <w:rStyle w:val="Domylnaczcionkaakapitu1"/>
                <w:rFonts w:cs="Calibri" w:ascii="Calibri" w:hAnsi="Calibri"/>
                <w:b/>
                <w:bCs/>
                <w:color w:val="000000"/>
                <w:sz w:val="20"/>
                <w:szCs w:val="20"/>
              </w:rPr>
              <w:t>w pojazd</w:t>
            </w:r>
            <w:r>
              <w:rPr>
                <w:rStyle w:val="Domylnaczcionkaakapitu1"/>
                <w:rFonts w:cs="Calibri" w:ascii="Calibri" w:hAnsi="Calibri"/>
                <w:b/>
                <w:bCs/>
                <w:color w:val="000000"/>
                <w:sz w:val="20"/>
                <w:szCs w:val="20"/>
              </w:rPr>
              <w:t>ó</w:t>
            </w:r>
            <w:r>
              <w:rPr>
                <w:rStyle w:val="Domylnaczcionkaakapitu1"/>
                <w:rFonts w:cs="Calibri" w:ascii="Calibri" w:hAnsi="Calibri"/>
                <w:b/>
                <w:bCs/>
                <w:color w:val="000000"/>
                <w:sz w:val="20"/>
                <w:szCs w:val="20"/>
              </w:rPr>
              <w:t>w samochodowych. Kwalifikacja MOT.02 / MG.12. Cz</w:t>
            </w:r>
            <w:r>
              <w:rPr>
                <w:rStyle w:val="Domylnaczcionkaakapitu1"/>
                <w:rFonts w:cs="Calibri" w:ascii="Calibri" w:hAnsi="Calibri"/>
                <w:b/>
                <w:bCs/>
                <w:color w:val="000000"/>
                <w:sz w:val="20"/>
                <w:szCs w:val="20"/>
              </w:rPr>
              <w:t>ęść</w:t>
            </w:r>
            <w:r>
              <w:rPr>
                <w:rStyle w:val="Domylnaczcionkaakapitu1"/>
                <w:rFonts w:cs="Calibri" w:ascii="Calibri" w:hAnsi="Calibri"/>
                <w:b/>
                <w:bCs/>
                <w:color w:val="000000"/>
                <w:sz w:val="20"/>
                <w:szCs w:val="20"/>
              </w:rPr>
              <w:t xml:space="preserve"> 1. Grzegorz Dyga, Grzegorz Trawiński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ny1"/>
              <w:autoSpaceDE w:val="false"/>
              <w:jc w:val="center"/>
              <w:rPr/>
            </w:pPr>
            <w:r>
              <w:rPr>
                <w:rStyle w:val="Domylnaczcionkaakapitu1"/>
                <w:rFonts w:cs="Calibri" w:ascii="Calibri" w:hAnsi="Calibri"/>
                <w:b/>
                <w:bCs/>
                <w:sz w:val="20"/>
                <w:szCs w:val="20"/>
              </w:rPr>
              <w:t>10 sztuk</w:t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ny1"/>
              <w:autoSpaceDE w:val="false"/>
              <w:rPr/>
            </w:pPr>
            <w:r>
              <w:rPr>
                <w:rStyle w:val="Domylnaczcionkaakapitu1"/>
                <w:rFonts w:cs="Calibri" w:ascii="Calibri" w:hAnsi="Calibri"/>
                <w:b/>
                <w:bCs/>
                <w:sz w:val="20"/>
                <w:szCs w:val="20"/>
              </w:rPr>
              <w:t>17.</w:t>
            </w:r>
          </w:p>
        </w:tc>
        <w:tc>
          <w:tcPr>
            <w:tcW w:w="1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ny1"/>
              <w:autoSpaceDE w:val="false"/>
              <w:rPr/>
            </w:pPr>
            <w:r>
              <w:rPr>
                <w:rStyle w:val="Domylnaczcionkaakapitu1"/>
                <w:rFonts w:cs="Calibri" w:ascii="Calibri" w:hAnsi="Calibri"/>
                <w:b/>
                <w:bCs/>
                <w:color w:val="000000"/>
                <w:sz w:val="20"/>
                <w:szCs w:val="20"/>
              </w:rPr>
              <w:t>Obs</w:t>
            </w:r>
            <w:r>
              <w:rPr>
                <w:rStyle w:val="Domylnaczcionkaakapitu1"/>
                <w:rFonts w:cs="Calibri" w:ascii="Calibri" w:hAnsi="Calibri"/>
                <w:b/>
                <w:bCs/>
                <w:color w:val="000000"/>
                <w:sz w:val="20"/>
                <w:szCs w:val="20"/>
              </w:rPr>
              <w:t>ł</w:t>
            </w:r>
            <w:r>
              <w:rPr>
                <w:rStyle w:val="Domylnaczcionkaakapitu1"/>
                <w:rFonts w:cs="Calibri" w:ascii="Calibri" w:hAnsi="Calibri"/>
                <w:b/>
                <w:bCs/>
                <w:color w:val="000000"/>
                <w:sz w:val="20"/>
                <w:szCs w:val="20"/>
              </w:rPr>
              <w:t>uga, diagnozowanie oraz naprawa elektrycznych i elektronicznych uk</w:t>
            </w:r>
            <w:r>
              <w:rPr>
                <w:rStyle w:val="Domylnaczcionkaakapitu1"/>
                <w:rFonts w:cs="Calibri" w:ascii="Calibri" w:hAnsi="Calibri"/>
                <w:b/>
                <w:bCs/>
                <w:color w:val="000000"/>
                <w:sz w:val="20"/>
                <w:szCs w:val="20"/>
              </w:rPr>
              <w:t>ł</w:t>
            </w:r>
            <w:r>
              <w:rPr>
                <w:rStyle w:val="Domylnaczcionkaakapitu1"/>
                <w:rFonts w:cs="Calibri" w:ascii="Calibri" w:hAnsi="Calibri"/>
                <w:b/>
                <w:bCs/>
                <w:color w:val="000000"/>
                <w:sz w:val="20"/>
                <w:szCs w:val="20"/>
              </w:rPr>
              <w:t>ad</w:t>
            </w:r>
            <w:r>
              <w:rPr>
                <w:rStyle w:val="Domylnaczcionkaakapitu1"/>
                <w:rFonts w:cs="Calibri" w:ascii="Calibri" w:hAnsi="Calibri"/>
                <w:b/>
                <w:bCs/>
                <w:color w:val="000000"/>
                <w:sz w:val="20"/>
                <w:szCs w:val="20"/>
              </w:rPr>
              <w:t>ó</w:t>
            </w:r>
            <w:r>
              <w:rPr>
                <w:rStyle w:val="Domylnaczcionkaakapitu1"/>
                <w:rFonts w:cs="Calibri" w:ascii="Calibri" w:hAnsi="Calibri"/>
                <w:b/>
                <w:bCs/>
                <w:color w:val="000000"/>
                <w:sz w:val="20"/>
                <w:szCs w:val="20"/>
              </w:rPr>
              <w:t>w pojazd</w:t>
            </w:r>
            <w:r>
              <w:rPr>
                <w:rStyle w:val="Domylnaczcionkaakapitu1"/>
                <w:rFonts w:cs="Calibri" w:ascii="Calibri" w:hAnsi="Calibri"/>
                <w:b/>
                <w:bCs/>
                <w:color w:val="000000"/>
                <w:sz w:val="20"/>
                <w:szCs w:val="20"/>
              </w:rPr>
              <w:t>ó</w:t>
            </w:r>
            <w:r>
              <w:rPr>
                <w:rStyle w:val="Domylnaczcionkaakapitu1"/>
                <w:rFonts w:cs="Calibri" w:ascii="Calibri" w:hAnsi="Calibri"/>
                <w:b/>
                <w:bCs/>
                <w:color w:val="000000"/>
                <w:sz w:val="20"/>
                <w:szCs w:val="20"/>
              </w:rPr>
              <w:t>w samochodowych. Kwalifikacja MOT.02 / MG.12. Cz</w:t>
            </w:r>
            <w:r>
              <w:rPr>
                <w:rStyle w:val="Domylnaczcionkaakapitu1"/>
                <w:rFonts w:cs="Calibri" w:ascii="Calibri" w:hAnsi="Calibri"/>
                <w:b/>
                <w:bCs/>
                <w:color w:val="000000"/>
                <w:sz w:val="20"/>
                <w:szCs w:val="20"/>
              </w:rPr>
              <w:t>ęść</w:t>
            </w:r>
            <w:r>
              <w:rPr>
                <w:rStyle w:val="Domylnaczcionkaakapitu1"/>
                <w:rFonts w:cs="Calibri" w:ascii="Calibri" w:hAnsi="Calibri"/>
                <w:b/>
                <w:bCs/>
                <w:color w:val="000000"/>
                <w:sz w:val="20"/>
                <w:szCs w:val="20"/>
              </w:rPr>
              <w:t xml:space="preserve"> 2. Grzegorz Dyga, Grzegorz Trawiński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ny1"/>
              <w:autoSpaceDE w:val="false"/>
              <w:jc w:val="center"/>
              <w:rPr/>
            </w:pPr>
            <w:r>
              <w:rPr>
                <w:rStyle w:val="Domylnaczcionkaakapitu1"/>
                <w:rFonts w:cs="Calibri" w:ascii="Calibri" w:hAnsi="Calibri"/>
                <w:b/>
                <w:bCs/>
                <w:sz w:val="20"/>
                <w:szCs w:val="20"/>
              </w:rPr>
              <w:t>10 sztuk</w:t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ny1"/>
              <w:autoSpaceDE w:val="false"/>
              <w:rPr/>
            </w:pPr>
            <w:r>
              <w:rPr>
                <w:rStyle w:val="Domylnaczcionkaakapitu1"/>
                <w:rFonts w:cs="Calibri" w:ascii="Calibri" w:hAnsi="Calibri"/>
                <w:b/>
                <w:bCs/>
                <w:sz w:val="20"/>
                <w:szCs w:val="20"/>
              </w:rPr>
              <w:t>18.</w:t>
            </w:r>
          </w:p>
        </w:tc>
        <w:tc>
          <w:tcPr>
            <w:tcW w:w="1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ny1"/>
              <w:autoSpaceDE w:val="false"/>
              <w:rPr/>
            </w:pPr>
            <w:r>
              <w:rPr>
                <w:rStyle w:val="Domylnaczcionkaakapitu1"/>
                <w:rFonts w:cs="Calibri" w:ascii="Calibri" w:hAnsi="Calibri"/>
                <w:b/>
                <w:bCs/>
                <w:sz w:val="20"/>
                <w:szCs w:val="20"/>
              </w:rPr>
              <w:t>Naprawa uk</w:t>
            </w:r>
            <w:r>
              <w:rPr>
                <w:rStyle w:val="Domylnaczcionkaakapitu1"/>
                <w:rFonts w:cs="Calibri" w:ascii="Calibri" w:hAnsi="Calibri"/>
                <w:b/>
                <w:bCs/>
                <w:sz w:val="20"/>
                <w:szCs w:val="20"/>
              </w:rPr>
              <w:t>ł</w:t>
            </w:r>
            <w:r>
              <w:rPr>
                <w:rStyle w:val="Domylnaczcionkaakapitu1"/>
                <w:rFonts w:cs="Calibri" w:ascii="Calibri" w:hAnsi="Calibri"/>
                <w:b/>
                <w:bCs/>
                <w:sz w:val="20"/>
                <w:szCs w:val="20"/>
              </w:rPr>
              <w:t>ad</w:t>
            </w:r>
            <w:r>
              <w:rPr>
                <w:rStyle w:val="Domylnaczcionkaakapitu1"/>
                <w:rFonts w:cs="Calibri" w:ascii="Calibri" w:hAnsi="Calibri"/>
                <w:b/>
                <w:bCs/>
                <w:sz w:val="20"/>
                <w:szCs w:val="20"/>
              </w:rPr>
              <w:t>ó</w:t>
            </w:r>
            <w:r>
              <w:rPr>
                <w:rStyle w:val="Domylnaczcionkaakapitu1"/>
                <w:rFonts w:cs="Calibri" w:ascii="Calibri" w:hAnsi="Calibri"/>
                <w:b/>
                <w:bCs/>
                <w:sz w:val="20"/>
                <w:szCs w:val="20"/>
              </w:rPr>
              <w:t>w elektrycznych i elektronicznych pojazd</w:t>
            </w:r>
            <w:r>
              <w:rPr>
                <w:rStyle w:val="Domylnaczcionkaakapitu1"/>
                <w:rFonts w:cs="Calibri" w:ascii="Calibri" w:hAnsi="Calibri"/>
                <w:b/>
                <w:bCs/>
                <w:sz w:val="20"/>
                <w:szCs w:val="20"/>
              </w:rPr>
              <w:t>ó</w:t>
            </w:r>
            <w:r>
              <w:rPr>
                <w:rStyle w:val="Domylnaczcionkaakapitu1"/>
                <w:rFonts w:cs="Calibri" w:ascii="Calibri" w:hAnsi="Calibri"/>
                <w:b/>
                <w:bCs/>
                <w:sz w:val="20"/>
                <w:szCs w:val="20"/>
              </w:rPr>
              <w:t xml:space="preserve">w samochodowych Grzegorz Dyga, </w:t>
            </w:r>
          </w:p>
          <w:p>
            <w:pPr>
              <w:pStyle w:val="Normalny1"/>
              <w:autoSpaceDE w:val="false"/>
              <w:rPr/>
            </w:pPr>
            <w:r>
              <w:rPr>
                <w:rStyle w:val="Domylnaczcionkaakapitu1"/>
                <w:rFonts w:cs="Calibri" w:ascii="Calibri" w:hAnsi="Calibri"/>
                <w:b/>
                <w:bCs/>
                <w:sz w:val="20"/>
                <w:szCs w:val="20"/>
              </w:rPr>
              <w:t>Grzegorz Traw</w:t>
            </w:r>
            <w:r>
              <w:rPr>
                <w:rStyle w:val="Domylnaczcionkaakapitu1"/>
                <w:rFonts w:cs="Calibri" w:ascii="Calibri" w:hAnsi="Calibri"/>
                <w:b/>
                <w:bCs/>
                <w:sz w:val="20"/>
                <w:szCs w:val="20"/>
              </w:rPr>
              <w:t>iń</w:t>
            </w:r>
            <w:r>
              <w:rPr>
                <w:rStyle w:val="Domylnaczcionkaakapitu1"/>
                <w:rFonts w:cs="Calibri" w:ascii="Calibri" w:hAnsi="Calibri"/>
                <w:b/>
                <w:bCs/>
                <w:sz w:val="20"/>
                <w:szCs w:val="20"/>
              </w:rPr>
              <w:t>ski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ny1"/>
              <w:autoSpaceDE w:val="false"/>
              <w:jc w:val="center"/>
              <w:rPr/>
            </w:pPr>
            <w:r>
              <w:rPr>
                <w:rStyle w:val="Domylnaczcionkaakapitu1"/>
                <w:rFonts w:cs="Calibri" w:ascii="Calibri" w:hAnsi="Calibri"/>
                <w:b/>
                <w:bCs/>
                <w:sz w:val="20"/>
                <w:szCs w:val="20"/>
              </w:rPr>
              <w:t>10 sztuk</w:t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ny1"/>
              <w:autoSpaceDE w:val="false"/>
              <w:rPr/>
            </w:pPr>
            <w:r>
              <w:rPr>
                <w:rStyle w:val="Domylnaczcionkaakapitu1"/>
                <w:rFonts w:cs="Calibri" w:ascii="Calibri" w:hAnsi="Calibri"/>
                <w:b/>
                <w:bCs/>
                <w:sz w:val="20"/>
                <w:szCs w:val="20"/>
              </w:rPr>
              <w:t>19.</w:t>
            </w:r>
          </w:p>
        </w:tc>
        <w:tc>
          <w:tcPr>
            <w:tcW w:w="1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ny1"/>
              <w:autoSpaceDE w:val="false"/>
              <w:rPr/>
            </w:pPr>
            <w:r>
              <w:rPr>
                <w:rStyle w:val="Domylnaczcionkaakapitu1"/>
                <w:rFonts w:cs="Calibri" w:ascii="Calibri" w:hAnsi="Calibri"/>
                <w:b/>
                <w:bCs/>
                <w:sz w:val="20"/>
                <w:szCs w:val="20"/>
              </w:rPr>
              <w:t>Procesy technologiczne w gastronomii. część 2 WSiP - Lidia Górska, Iwona Namysław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ny1"/>
              <w:autoSpaceDE w:val="false"/>
              <w:jc w:val="center"/>
              <w:rPr/>
            </w:pPr>
            <w:r>
              <w:rPr>
                <w:rStyle w:val="Domylnaczcionkaakapitu1"/>
                <w:rFonts w:cs="Calibri" w:ascii="Calibri" w:hAnsi="Calibri"/>
                <w:b/>
                <w:bCs/>
                <w:sz w:val="20"/>
                <w:szCs w:val="20"/>
              </w:rPr>
              <w:t>16 sztuk</w:t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ny1"/>
              <w:autoSpaceDE w:val="false"/>
              <w:rPr/>
            </w:pPr>
            <w:r>
              <w:rPr>
                <w:rStyle w:val="Domylnaczcionkaakapitu1"/>
                <w:rFonts w:cs="Calibri" w:ascii="Calibri" w:hAnsi="Calibri"/>
                <w:b/>
                <w:bCs/>
                <w:sz w:val="20"/>
                <w:szCs w:val="20"/>
              </w:rPr>
              <w:t>20.</w:t>
            </w:r>
          </w:p>
        </w:tc>
        <w:tc>
          <w:tcPr>
            <w:tcW w:w="1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ny1"/>
              <w:autoSpaceDE w:val="false"/>
              <w:rPr/>
            </w:pPr>
            <w:r>
              <w:rPr>
                <w:rStyle w:val="Domylnaczcionkaakapitu1"/>
                <w:rFonts w:cs="Calibri" w:ascii="Calibri" w:hAnsi="Calibri"/>
                <w:b/>
                <w:bCs/>
                <w:sz w:val="20"/>
                <w:szCs w:val="20"/>
              </w:rPr>
              <w:t>Organizacja żywienia i usług gastronomicznych część 2 WSiP, Joanna Duda, Sebastian Krzywda, Marzanna Zienkiewicz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ny1"/>
              <w:autoSpaceDE w:val="false"/>
              <w:jc w:val="center"/>
              <w:rPr/>
            </w:pPr>
            <w:r>
              <w:rPr>
                <w:rStyle w:val="Domylnaczcionkaakapitu1"/>
                <w:rFonts w:cs="Calibri" w:ascii="Calibri" w:hAnsi="Calibri"/>
                <w:b/>
                <w:bCs/>
                <w:sz w:val="20"/>
                <w:szCs w:val="20"/>
              </w:rPr>
              <w:t>16 sztuk</w:t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ny1"/>
              <w:autoSpaceDE w:val="false"/>
              <w:rPr/>
            </w:pPr>
            <w:r>
              <w:rPr>
                <w:rStyle w:val="Domylnaczcionkaakapitu1"/>
                <w:rFonts w:cs="Calibri" w:ascii="Calibri" w:hAnsi="Calibri"/>
                <w:b/>
                <w:bCs/>
                <w:sz w:val="20"/>
                <w:szCs w:val="20"/>
              </w:rPr>
              <w:t>21.</w:t>
            </w:r>
          </w:p>
        </w:tc>
        <w:tc>
          <w:tcPr>
            <w:tcW w:w="1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ny1"/>
              <w:autoSpaceDE w:val="false"/>
              <w:rPr/>
            </w:pPr>
            <w:r>
              <w:rPr>
                <w:rStyle w:val="Domylnaczcionkaakapitu1"/>
                <w:rFonts w:cs="Calibri" w:ascii="Calibri" w:hAnsi="Calibri"/>
                <w:b/>
                <w:bCs/>
                <w:sz w:val="20"/>
                <w:szCs w:val="20"/>
              </w:rPr>
              <w:t>Dietetyka Żywienia Zdrowego i Chorego Człowieka Wydawnictwo lekarskie PZWL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ny1"/>
              <w:autoSpaceDE w:val="false"/>
              <w:jc w:val="center"/>
              <w:rPr/>
            </w:pPr>
            <w:r>
              <w:rPr>
                <w:rStyle w:val="Domylnaczcionkaakapitu1"/>
                <w:rFonts w:cs="Calibri" w:ascii="Calibri" w:hAnsi="Calibri"/>
                <w:b/>
                <w:bCs/>
                <w:sz w:val="20"/>
                <w:szCs w:val="20"/>
              </w:rPr>
              <w:t>16 sztuk</w:t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ny1"/>
              <w:autoSpaceDE w:val="false"/>
              <w:rPr/>
            </w:pPr>
            <w:r>
              <w:rPr>
                <w:rStyle w:val="Domylnaczcionkaakapitu1"/>
                <w:rFonts w:cs="Calibri" w:ascii="Calibri" w:hAnsi="Calibri"/>
                <w:b/>
                <w:bCs/>
                <w:sz w:val="20"/>
                <w:szCs w:val="20"/>
              </w:rPr>
              <w:t>22.</w:t>
            </w:r>
          </w:p>
        </w:tc>
        <w:tc>
          <w:tcPr>
            <w:tcW w:w="1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ny1"/>
              <w:autoSpaceDE w:val="false"/>
              <w:rPr/>
            </w:pPr>
            <w:r>
              <w:rPr>
                <w:rStyle w:val="Domylnaczcionkaakapitu1"/>
                <w:rFonts w:cs="Calibri" w:ascii="Calibri" w:hAnsi="Calibri"/>
                <w:b/>
                <w:bCs/>
                <w:sz w:val="20"/>
                <w:szCs w:val="20"/>
              </w:rPr>
              <w:t>Zbiór zadań z biologii T 1 Witowski matura 2019.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ny1"/>
              <w:autoSpaceDE w:val="false"/>
              <w:jc w:val="center"/>
              <w:rPr/>
            </w:pPr>
            <w:r>
              <w:rPr>
                <w:rStyle w:val="Domylnaczcionkaakapitu1"/>
                <w:rFonts w:cs="Calibri" w:ascii="Calibri" w:hAnsi="Calibri"/>
                <w:b/>
                <w:bCs/>
                <w:sz w:val="20"/>
                <w:szCs w:val="20"/>
              </w:rPr>
              <w:t>16 sztuk</w:t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ny1"/>
              <w:autoSpaceDE w:val="false"/>
              <w:rPr/>
            </w:pPr>
            <w:r>
              <w:rPr>
                <w:rStyle w:val="Domylnaczcionkaakapitu1"/>
                <w:rFonts w:cs="Calibri" w:ascii="Calibri" w:hAnsi="Calibri"/>
                <w:b/>
                <w:bCs/>
                <w:sz w:val="20"/>
                <w:szCs w:val="20"/>
              </w:rPr>
              <w:t>23.</w:t>
            </w:r>
          </w:p>
        </w:tc>
        <w:tc>
          <w:tcPr>
            <w:tcW w:w="1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ny1"/>
              <w:autoSpaceDE w:val="false"/>
              <w:rPr/>
            </w:pPr>
            <w:r>
              <w:rPr>
                <w:rStyle w:val="Domylnaczcionkaakapitu1"/>
                <w:rFonts w:cs="Calibri" w:ascii="Calibri" w:hAnsi="Calibri"/>
                <w:b/>
                <w:bCs/>
                <w:sz w:val="20"/>
                <w:szCs w:val="20"/>
              </w:rPr>
              <w:t>Zbiór zadań z biologii T 2 Witowski matura 2019.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ny1"/>
              <w:autoSpaceDE w:val="false"/>
              <w:jc w:val="center"/>
              <w:rPr/>
            </w:pPr>
            <w:r>
              <w:rPr>
                <w:rStyle w:val="Domylnaczcionkaakapitu1"/>
                <w:rFonts w:cs="Calibri" w:ascii="Calibri" w:hAnsi="Calibri"/>
                <w:b/>
                <w:bCs/>
                <w:sz w:val="20"/>
                <w:szCs w:val="20"/>
              </w:rPr>
              <w:t>16 sztuk</w:t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ny1"/>
              <w:autoSpaceDE w:val="false"/>
              <w:rPr/>
            </w:pPr>
            <w:r>
              <w:rPr>
                <w:rStyle w:val="Domylnaczcionkaakapitu1"/>
                <w:rFonts w:cs="Calibri" w:ascii="Calibri" w:hAnsi="Calibri"/>
                <w:b/>
                <w:bCs/>
                <w:sz w:val="20"/>
                <w:szCs w:val="20"/>
              </w:rPr>
              <w:t>24.</w:t>
            </w:r>
          </w:p>
        </w:tc>
        <w:tc>
          <w:tcPr>
            <w:tcW w:w="1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ny1"/>
              <w:autoSpaceDE w:val="false"/>
              <w:rPr/>
            </w:pPr>
            <w:r>
              <w:rPr>
                <w:rStyle w:val="Domylnaczcionkaakapitu1"/>
                <w:rFonts w:cs="Calibri" w:ascii="Calibri" w:hAnsi="Calibri"/>
                <w:b/>
                <w:bCs/>
                <w:sz w:val="20"/>
                <w:szCs w:val="20"/>
              </w:rPr>
              <w:t>Zbiór zadań z biologii T 3 Witowski matura 2019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ny1"/>
              <w:autoSpaceDE w:val="false"/>
              <w:jc w:val="center"/>
              <w:rPr/>
            </w:pPr>
            <w:r>
              <w:rPr>
                <w:rStyle w:val="Domylnaczcionkaakapitu1"/>
                <w:rFonts w:cs="Calibri" w:ascii="Calibri" w:hAnsi="Calibri"/>
                <w:b/>
                <w:bCs/>
                <w:sz w:val="20"/>
                <w:szCs w:val="20"/>
              </w:rPr>
              <w:t>16 sztuk</w:t>
            </w:r>
          </w:p>
        </w:tc>
      </w:tr>
    </w:tbl>
    <w:p>
      <w:pPr>
        <w:pStyle w:val="Normal"/>
        <w:rPr/>
      </w:pPr>
      <w:r>
        <w:rPr/>
      </w:r>
    </w:p>
    <w:sectPr>
      <w:headerReference w:type="default" r:id="rId3"/>
      <w:footerReference w:type="default" r:id="rId4"/>
      <w:type w:val="nextPage"/>
      <w:pgSz w:orient="landscape" w:w="16838" w:h="11906"/>
      <w:pgMar w:left="1134" w:right="1387" w:header="1134" w:top="1190" w:footer="708" w:bottom="76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erif">
    <w:altName w:val="Times New Roman"/>
    <w:charset w:val="ee"/>
    <w:family w:val="roman"/>
    <w:pitch w:val="variable"/>
  </w:font>
  <w:font w:name="Symbol">
    <w:charset w:val="01"/>
    <w:family w:val="roman"/>
    <w:pitch w:val="variable"/>
  </w:font>
  <w:font w:name="Courier New">
    <w:charset w:val="ee"/>
    <w:family w:val="modern"/>
    <w:pitch w:val="default"/>
  </w:font>
  <w:font w:name="Wingdings">
    <w:charset w:val="02"/>
    <w:family w:val="auto"/>
    <w:pitch w:val="variable"/>
  </w:font>
  <w:font w:name="OpenSymbol">
    <w:altName w:val="Arial Unicode MS"/>
    <w:charset w:val="02"/>
    <w:family w:val="auto"/>
    <w:pitch w:val="default"/>
  </w:font>
  <w:font w:name="Arial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Calibri">
    <w:charset w:val="ee"/>
    <w:family w:val="swiss"/>
    <w:pitch w:val="variable"/>
  </w:font>
  <w:font w:name="Calibri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opka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3</w:t>
    </w:r>
    <w:r>
      <w:rPr/>
      <w:fldChar w:fldCharType="end"/>
    </w:r>
  </w:p>
  <w:p>
    <w:pPr>
      <w:pStyle w:val="Stopk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Gwka"/>
      <w:rPr/>
    </w:pPr>
    <w:r>
      <w:drawing>
        <wp:anchor behindDoc="0" distT="0" distB="0" distL="114935" distR="114935" simplePos="0" locked="0" layoutInCell="1" allowOverlap="1" relativeHeight="7">
          <wp:simplePos x="0" y="0"/>
          <wp:positionH relativeFrom="column">
            <wp:posOffset>6656070</wp:posOffset>
          </wp:positionH>
          <wp:positionV relativeFrom="paragraph">
            <wp:posOffset>34290</wp:posOffset>
          </wp:positionV>
          <wp:extent cx="2635885" cy="715645"/>
          <wp:effectExtent l="0" t="0" r="0" b="0"/>
          <wp:wrapSquare wrapText="bothSides"/>
          <wp:docPr id="1" name="Obraz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7" t="-66" r="-17" b="-66"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7156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0" distT="0" distB="0" distL="114935" distR="114935" simplePos="0" locked="0" layoutInCell="1" allowOverlap="1" relativeHeight="10">
          <wp:simplePos x="0" y="0"/>
          <wp:positionH relativeFrom="column">
            <wp:posOffset>3670300</wp:posOffset>
          </wp:positionH>
          <wp:positionV relativeFrom="paragraph">
            <wp:posOffset>41910</wp:posOffset>
          </wp:positionV>
          <wp:extent cx="1500505" cy="715645"/>
          <wp:effectExtent l="0" t="0" r="0" b="0"/>
          <wp:wrapSquare wrapText="bothSides"/>
          <wp:docPr id="2" name="Obraz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2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-31" t="-66" r="-31" b="-66"/>
                  <a:stretch>
                    <a:fillRect/>
                  </a:stretch>
                </pic:blipFill>
                <pic:spPr bwMode="auto">
                  <a:xfrm>
                    <a:off x="0" y="0"/>
                    <a:ext cx="1500505" cy="7156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Liberation Serif;Times New Roman" w:cs="Liberation Serif;Times New Roman"/>
      </w:rPr>
      <w:t xml:space="preserve"> </w:t>
    </w:r>
    <w:r>
      <w:rPr/>
      <w:drawing>
        <wp:inline distT="0" distB="0" distL="0" distR="0">
          <wp:extent cx="1705610" cy="719455"/>
          <wp:effectExtent l="0" t="0" r="0" b="0"/>
          <wp:docPr id="3" name="Obraz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3" descr="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 l="-27" t="-66" r="-27" b="-66"/>
                  <a:stretch>
                    <a:fillRect/>
                  </a:stretch>
                </pic:blipFill>
                <pic:spPr bwMode="auto">
                  <a:xfrm>
                    <a:off x="0" y="0"/>
                    <a:ext cx="1705610" cy="7194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/>
      <w:tab/>
      <w:t xml:space="preserve">                                                    </w:t>
      <w:tab/>
      <w:tab/>
      <w:t xml:space="preserve">             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gwek1"/>
      <w:numFmt w:val="none"/>
      <w:suff w:val="nothing"/>
      <w:lvlText w:val=""/>
      <w:lvlJc w:val="left"/>
      <w:pPr>
        <w:ind w:left="432" w:hanging="432"/>
      </w:pPr>
      <w:rPr/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" w:cs="Lohit Devanagari"/>
        <w:szCs w:val="24"/>
        <w:lang w:val="pl-PL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pBdr/>
      <w:suppressAutoHyphens w:val="true"/>
      <w:bidi w:val="0"/>
      <w:textAlignment w:val="baseline"/>
    </w:pPr>
    <w:rPr>
      <w:rFonts w:ascii="Liberation Serif;Times New Roman" w:hAnsi="Liberation Serif;Times New Roman" w:eastAsia="SimSun;宋体" w:cs="Arial"/>
      <w:color w:val="auto"/>
      <w:kern w:val="2"/>
      <w:sz w:val="24"/>
      <w:szCs w:val="24"/>
      <w:lang w:val="pl-PL" w:eastAsia="zh-CN" w:bidi="hi-IN"/>
    </w:rPr>
  </w:style>
  <w:style w:type="paragraph" w:styleId="Nagwek1">
    <w:name w:val="Heading 1"/>
    <w:basedOn w:val="Nagwek3"/>
    <w:next w:val="Tretekstu"/>
    <w:qFormat/>
    <w:pPr>
      <w:numPr>
        <w:ilvl w:val="0"/>
        <w:numId w:val="1"/>
      </w:numPr>
      <w:spacing w:before="240" w:after="120"/>
      <w:outlineLvl w:val="0"/>
    </w:pPr>
    <w:rPr>
      <w:rFonts w:ascii="Liberation Serif;Times New Roman" w:hAnsi="Liberation Serif;Times New Roman" w:eastAsia="SimSun;宋体" w:cs="Mangal"/>
      <w:b/>
      <w:bCs/>
      <w:sz w:val="48"/>
      <w:szCs w:val="48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Domylnaczcionkaakapitu">
    <w:name w:val="Domyślna czcionka akapitu"/>
    <w:qFormat/>
    <w:rPr/>
  </w:style>
  <w:style w:type="character" w:styleId="WW8Num2z0">
    <w:name w:val="WW8Num2z0"/>
    <w:qFormat/>
    <w:rPr>
      <w:b/>
      <w:bCs/>
      <w:sz w:val="40"/>
      <w:szCs w:val="40"/>
    </w:rPr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>
      <w:rFonts w:ascii="Symbol" w:hAnsi="Symbol" w:cs="Symbol"/>
      <w:color w:val="000000"/>
      <w:sz w:val="20"/>
      <w:szCs w:val="20"/>
    </w:rPr>
  </w:style>
  <w:style w:type="character" w:styleId="WW8Num4z0">
    <w:name w:val="WW8Num4z0"/>
    <w:qFormat/>
    <w:rPr>
      <w:rFonts w:ascii="Symbol" w:hAnsi="Symbol" w:cs="Symbol"/>
      <w:color w:val="333333"/>
      <w:sz w:val="20"/>
      <w:szCs w:val="20"/>
      <w:lang w:bidi="ar-SA"/>
    </w:rPr>
  </w:style>
  <w:style w:type="character" w:styleId="WW8Num4z1">
    <w:name w:val="WW8Num4z1"/>
    <w:qFormat/>
    <w:rPr>
      <w:rFonts w:ascii="Courier New" w:hAnsi="Courier New" w:cs="Courier New"/>
      <w:sz w:val="20"/>
    </w:rPr>
  </w:style>
  <w:style w:type="character" w:styleId="WW8Num4z2">
    <w:name w:val="WW8Num4z2"/>
    <w:qFormat/>
    <w:rPr>
      <w:rFonts w:ascii="Wingdings" w:hAnsi="Wingdings" w:cs="Wingdings"/>
      <w:sz w:val="20"/>
    </w:rPr>
  </w:style>
  <w:style w:type="character" w:styleId="WW8Num5z0">
    <w:name w:val="WW8Num5z0"/>
    <w:qFormat/>
    <w:rPr>
      <w:rFonts w:eastAsia="Liberation Serif;Times New Roman" w:cs="Liberation Serif;Times New Roman"/>
      <w:b/>
      <w:bCs/>
      <w:color w:val="5B9BD5"/>
      <w:sz w:val="40"/>
      <w:szCs w:val="40"/>
    </w:rPr>
  </w:style>
  <w:style w:type="character" w:styleId="Domylnaczcionkaakapitu5">
    <w:name w:val="Domyślna czcionka akapitu5"/>
    <w:qFormat/>
    <w:rPr/>
  </w:style>
  <w:style w:type="character" w:styleId="WW8Num6z0">
    <w:name w:val="WW8Num6z0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Domylnaczcionkaakapitu4">
    <w:name w:val="Domyślna czcionka akapitu4"/>
    <w:qFormat/>
    <w:rPr/>
  </w:style>
  <w:style w:type="character" w:styleId="Domylnaczcionkaakapitu3">
    <w:name w:val="Domyślna czcionka akapitu3"/>
    <w:qFormat/>
    <w:rPr/>
  </w:style>
  <w:style w:type="character" w:styleId="WW8Num3z1">
    <w:name w:val="WW8Num3z1"/>
    <w:qFormat/>
    <w:rPr>
      <w:rFonts w:ascii="Courier New" w:hAnsi="Courier New" w:cs="Courier New"/>
      <w:sz w:val="20"/>
    </w:rPr>
  </w:style>
  <w:style w:type="character" w:styleId="WW8Num3z2">
    <w:name w:val="WW8Num3z2"/>
    <w:qFormat/>
    <w:rPr>
      <w:rFonts w:ascii="Wingdings" w:hAnsi="Wingdings" w:cs="Wingdings"/>
      <w:sz w:val="20"/>
    </w:rPr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Domylnaczcionkaakapitu2">
    <w:name w:val="Domyślna czcionka akapitu2"/>
    <w:qFormat/>
    <w:rPr/>
  </w:style>
  <w:style w:type="character" w:styleId="WW8Num5z1">
    <w:name w:val="WW8Num5z1"/>
    <w:qFormat/>
    <w:rPr>
      <w:rFonts w:ascii="Courier New" w:hAnsi="Courier New" w:cs="Courier New"/>
      <w:sz w:val="20"/>
    </w:rPr>
  </w:style>
  <w:style w:type="character" w:styleId="WW8Num5z2">
    <w:name w:val="WW8Num5z2"/>
    <w:qFormat/>
    <w:rPr>
      <w:rFonts w:ascii="Wingdings" w:hAnsi="Wingdings" w:cs="Wingdings"/>
      <w:sz w:val="20"/>
    </w:rPr>
  </w:style>
  <w:style w:type="character" w:styleId="Domylnaczcionkaakapitu1">
    <w:name w:val="Domyślna czcionka akapitu1"/>
    <w:qFormat/>
    <w:rPr/>
  </w:style>
  <w:style w:type="character" w:styleId="StopkaZnak">
    <w:name w:val="Stopka Znak"/>
    <w:qFormat/>
    <w:rPr>
      <w:rFonts w:cs="Mangal"/>
      <w:szCs w:val="21"/>
    </w:rPr>
  </w:style>
  <w:style w:type="character" w:styleId="NagwekZnak">
    <w:name w:val="Nagłówek Znak"/>
    <w:basedOn w:val="Domylnaczcionkaakapitu1"/>
    <w:qFormat/>
    <w:rPr/>
  </w:style>
  <w:style w:type="character" w:styleId="TekstpodstawowyZnak">
    <w:name w:val="Tekst podstawowy Znak"/>
    <w:qFormat/>
    <w:rPr>
      <w:rFonts w:cs="Mangal"/>
      <w:szCs w:val="21"/>
    </w:rPr>
  </w:style>
  <w:style w:type="character" w:styleId="Pogrubienie1">
    <w:name w:val="Pogrubienie1"/>
    <w:qFormat/>
    <w:rPr>
      <w:b/>
      <w:bCs/>
    </w:rPr>
  </w:style>
  <w:style w:type="character" w:styleId="Bdkbold">
    <w:name w:val="bdk_bold"/>
    <w:basedOn w:val="Domylnaczcionkaakapitu1"/>
    <w:qFormat/>
    <w:rPr/>
  </w:style>
  <w:style w:type="character" w:styleId="WWCharLFO1LVL1">
    <w:name w:val="WW_CharLFO1LVL1"/>
    <w:qFormat/>
    <w:rPr>
      <w:rFonts w:ascii="Symbol" w:hAnsi="Symbol" w:cs="Symbol"/>
      <w:sz w:val="20"/>
    </w:rPr>
  </w:style>
  <w:style w:type="character" w:styleId="WWCharLFO1LVL2">
    <w:name w:val="WW_CharLFO1LVL2"/>
    <w:qFormat/>
    <w:rPr>
      <w:rFonts w:ascii="Symbol" w:hAnsi="Symbol" w:cs="Symbol"/>
      <w:sz w:val="20"/>
    </w:rPr>
  </w:style>
  <w:style w:type="character" w:styleId="WWCharLFO1LVL3">
    <w:name w:val="WW_CharLFO1LVL3"/>
    <w:qFormat/>
    <w:rPr>
      <w:rFonts w:ascii="Symbol" w:hAnsi="Symbol" w:cs="Symbol"/>
      <w:sz w:val="20"/>
    </w:rPr>
  </w:style>
  <w:style w:type="character" w:styleId="WWCharLFO1LVL4">
    <w:name w:val="WW_CharLFO1LVL4"/>
    <w:qFormat/>
    <w:rPr>
      <w:rFonts w:ascii="Symbol" w:hAnsi="Symbol" w:cs="Symbol"/>
      <w:sz w:val="20"/>
    </w:rPr>
  </w:style>
  <w:style w:type="character" w:styleId="WWCharLFO1LVL5">
    <w:name w:val="WW_CharLFO1LVL5"/>
    <w:qFormat/>
    <w:rPr>
      <w:rFonts w:ascii="Symbol" w:hAnsi="Symbol" w:cs="Symbol"/>
      <w:sz w:val="20"/>
    </w:rPr>
  </w:style>
  <w:style w:type="character" w:styleId="WWCharLFO1LVL6">
    <w:name w:val="WW_CharLFO1LVL6"/>
    <w:qFormat/>
    <w:rPr>
      <w:rFonts w:ascii="Symbol" w:hAnsi="Symbol" w:cs="Symbol"/>
      <w:sz w:val="20"/>
    </w:rPr>
  </w:style>
  <w:style w:type="character" w:styleId="WWCharLFO1LVL7">
    <w:name w:val="WW_CharLFO1LVL7"/>
    <w:qFormat/>
    <w:rPr>
      <w:rFonts w:ascii="Symbol" w:hAnsi="Symbol" w:cs="Symbol"/>
      <w:sz w:val="20"/>
    </w:rPr>
  </w:style>
  <w:style w:type="character" w:styleId="WWCharLFO1LVL8">
    <w:name w:val="WW_CharLFO1LVL8"/>
    <w:qFormat/>
    <w:rPr>
      <w:rFonts w:ascii="Symbol" w:hAnsi="Symbol" w:cs="Symbol"/>
      <w:sz w:val="20"/>
    </w:rPr>
  </w:style>
  <w:style w:type="character" w:styleId="WWCharLFO1LVL9">
    <w:name w:val="WW_CharLFO1LVL9"/>
    <w:qFormat/>
    <w:rPr>
      <w:rFonts w:ascii="Symbol" w:hAnsi="Symbol" w:cs="Symbol"/>
      <w:sz w:val="20"/>
    </w:rPr>
  </w:style>
  <w:style w:type="character" w:styleId="WWCharLFO2LVL1">
    <w:name w:val="WW_CharLFO2LVL1"/>
    <w:qFormat/>
    <w:rPr>
      <w:rFonts w:ascii="Symbol" w:hAnsi="Symbol" w:cs="Symbol"/>
      <w:sz w:val="20"/>
    </w:rPr>
  </w:style>
  <w:style w:type="character" w:styleId="WWCharLFO2LVL2">
    <w:name w:val="WW_CharLFO2LVL2"/>
    <w:qFormat/>
    <w:rPr>
      <w:rFonts w:ascii="Courier New" w:hAnsi="Courier New" w:cs="Courier New"/>
      <w:sz w:val="20"/>
    </w:rPr>
  </w:style>
  <w:style w:type="character" w:styleId="WWCharLFO2LVL3">
    <w:name w:val="WW_CharLFO2LVL3"/>
    <w:qFormat/>
    <w:rPr>
      <w:rFonts w:ascii="Wingdings" w:hAnsi="Wingdings" w:cs="Wingdings"/>
      <w:sz w:val="20"/>
    </w:rPr>
  </w:style>
  <w:style w:type="character" w:styleId="WWCharLFO2LVL4">
    <w:name w:val="WW_CharLFO2LVL4"/>
    <w:qFormat/>
    <w:rPr>
      <w:rFonts w:ascii="Wingdings" w:hAnsi="Wingdings" w:cs="Wingdings"/>
      <w:sz w:val="20"/>
    </w:rPr>
  </w:style>
  <w:style w:type="character" w:styleId="WWCharLFO2LVL5">
    <w:name w:val="WW_CharLFO2LVL5"/>
    <w:qFormat/>
    <w:rPr>
      <w:rFonts w:ascii="Wingdings" w:hAnsi="Wingdings" w:cs="Wingdings"/>
      <w:sz w:val="20"/>
    </w:rPr>
  </w:style>
  <w:style w:type="character" w:styleId="WWCharLFO2LVL6">
    <w:name w:val="WW_CharLFO2LVL6"/>
    <w:qFormat/>
    <w:rPr>
      <w:rFonts w:ascii="Wingdings" w:hAnsi="Wingdings" w:cs="Wingdings"/>
      <w:sz w:val="20"/>
    </w:rPr>
  </w:style>
  <w:style w:type="character" w:styleId="WWCharLFO2LVL7">
    <w:name w:val="WW_CharLFO2LVL7"/>
    <w:qFormat/>
    <w:rPr>
      <w:rFonts w:ascii="Wingdings" w:hAnsi="Wingdings" w:cs="Wingdings"/>
      <w:sz w:val="20"/>
    </w:rPr>
  </w:style>
  <w:style w:type="character" w:styleId="WWCharLFO2LVL8">
    <w:name w:val="WW_CharLFO2LVL8"/>
    <w:qFormat/>
    <w:rPr>
      <w:rFonts w:ascii="Wingdings" w:hAnsi="Wingdings" w:cs="Wingdings"/>
      <w:sz w:val="20"/>
    </w:rPr>
  </w:style>
  <w:style w:type="character" w:styleId="WWCharLFO2LVL9">
    <w:name w:val="WW_CharLFO2LVL9"/>
    <w:qFormat/>
    <w:rPr>
      <w:rFonts w:ascii="Wingdings" w:hAnsi="Wingdings" w:cs="Wingdings"/>
      <w:sz w:val="20"/>
    </w:rPr>
  </w:style>
  <w:style w:type="character" w:styleId="WWCharLFO3LVL1">
    <w:name w:val="WW_CharLFO3LVL1"/>
    <w:qFormat/>
    <w:rPr>
      <w:rFonts w:ascii="Symbol" w:hAnsi="Symbol" w:cs="Symbol"/>
      <w:sz w:val="20"/>
    </w:rPr>
  </w:style>
  <w:style w:type="character" w:styleId="WWCharLFO3LVL2">
    <w:name w:val="WW_CharLFO3LVL2"/>
    <w:qFormat/>
    <w:rPr>
      <w:rFonts w:ascii="Courier New" w:hAnsi="Courier New" w:cs="Courier New"/>
      <w:sz w:val="20"/>
    </w:rPr>
  </w:style>
  <w:style w:type="character" w:styleId="WWCharLFO3LVL3">
    <w:name w:val="WW_CharLFO3LVL3"/>
    <w:qFormat/>
    <w:rPr>
      <w:rFonts w:ascii="Wingdings" w:hAnsi="Wingdings" w:cs="Wingdings"/>
      <w:sz w:val="20"/>
    </w:rPr>
  </w:style>
  <w:style w:type="character" w:styleId="WWCharLFO3LVL4">
    <w:name w:val="WW_CharLFO3LVL4"/>
    <w:qFormat/>
    <w:rPr>
      <w:rFonts w:ascii="Wingdings" w:hAnsi="Wingdings" w:cs="Wingdings"/>
      <w:sz w:val="20"/>
    </w:rPr>
  </w:style>
  <w:style w:type="character" w:styleId="WWCharLFO3LVL5">
    <w:name w:val="WW_CharLFO3LVL5"/>
    <w:qFormat/>
    <w:rPr>
      <w:rFonts w:ascii="Wingdings" w:hAnsi="Wingdings" w:cs="Wingdings"/>
      <w:sz w:val="20"/>
    </w:rPr>
  </w:style>
  <w:style w:type="character" w:styleId="WWCharLFO3LVL6">
    <w:name w:val="WW_CharLFO3LVL6"/>
    <w:qFormat/>
    <w:rPr>
      <w:rFonts w:ascii="Wingdings" w:hAnsi="Wingdings" w:cs="Wingdings"/>
      <w:sz w:val="20"/>
    </w:rPr>
  </w:style>
  <w:style w:type="character" w:styleId="WWCharLFO3LVL7">
    <w:name w:val="WW_CharLFO3LVL7"/>
    <w:qFormat/>
    <w:rPr>
      <w:rFonts w:ascii="Wingdings" w:hAnsi="Wingdings" w:cs="Wingdings"/>
      <w:sz w:val="20"/>
    </w:rPr>
  </w:style>
  <w:style w:type="character" w:styleId="WWCharLFO3LVL8">
    <w:name w:val="WW_CharLFO3LVL8"/>
    <w:qFormat/>
    <w:rPr>
      <w:rFonts w:ascii="Wingdings" w:hAnsi="Wingdings" w:cs="Wingdings"/>
      <w:sz w:val="20"/>
    </w:rPr>
  </w:style>
  <w:style w:type="character" w:styleId="WWCharLFO3LVL9">
    <w:name w:val="WW_CharLFO3LVL9"/>
    <w:qFormat/>
    <w:rPr>
      <w:rFonts w:ascii="Wingdings" w:hAnsi="Wingdings" w:cs="Wingdings"/>
      <w:sz w:val="20"/>
    </w:rPr>
  </w:style>
  <w:style w:type="character" w:styleId="WWCharLFO4LVL1">
    <w:name w:val="WW_CharLFO4LVL1"/>
    <w:qFormat/>
    <w:rPr>
      <w:rFonts w:ascii="Symbol" w:hAnsi="Symbol" w:cs="Symbol"/>
      <w:sz w:val="20"/>
    </w:rPr>
  </w:style>
  <w:style w:type="character" w:styleId="WWCharLFO4LVL2">
    <w:name w:val="WW_CharLFO4LVL2"/>
    <w:qFormat/>
    <w:rPr>
      <w:rFonts w:ascii="Courier New" w:hAnsi="Courier New" w:cs="Courier New"/>
      <w:sz w:val="20"/>
    </w:rPr>
  </w:style>
  <w:style w:type="character" w:styleId="WWCharLFO4LVL3">
    <w:name w:val="WW_CharLFO4LVL3"/>
    <w:qFormat/>
    <w:rPr>
      <w:rFonts w:ascii="Wingdings" w:hAnsi="Wingdings" w:cs="Wingdings"/>
      <w:sz w:val="20"/>
    </w:rPr>
  </w:style>
  <w:style w:type="character" w:styleId="WWCharLFO4LVL4">
    <w:name w:val="WW_CharLFO4LVL4"/>
    <w:qFormat/>
    <w:rPr>
      <w:rFonts w:ascii="Wingdings" w:hAnsi="Wingdings" w:cs="Wingdings"/>
      <w:sz w:val="20"/>
    </w:rPr>
  </w:style>
  <w:style w:type="character" w:styleId="WWCharLFO4LVL5">
    <w:name w:val="WW_CharLFO4LVL5"/>
    <w:qFormat/>
    <w:rPr>
      <w:rFonts w:ascii="Wingdings" w:hAnsi="Wingdings" w:cs="Wingdings"/>
      <w:sz w:val="20"/>
    </w:rPr>
  </w:style>
  <w:style w:type="character" w:styleId="WWCharLFO4LVL6">
    <w:name w:val="WW_CharLFO4LVL6"/>
    <w:qFormat/>
    <w:rPr>
      <w:rFonts w:ascii="Wingdings" w:hAnsi="Wingdings" w:cs="Wingdings"/>
      <w:sz w:val="20"/>
    </w:rPr>
  </w:style>
  <w:style w:type="character" w:styleId="WWCharLFO4LVL7">
    <w:name w:val="WW_CharLFO4LVL7"/>
    <w:qFormat/>
    <w:rPr>
      <w:rFonts w:ascii="Wingdings" w:hAnsi="Wingdings" w:cs="Wingdings"/>
      <w:sz w:val="20"/>
    </w:rPr>
  </w:style>
  <w:style w:type="character" w:styleId="WWCharLFO4LVL8">
    <w:name w:val="WW_CharLFO4LVL8"/>
    <w:qFormat/>
    <w:rPr>
      <w:rFonts w:ascii="Wingdings" w:hAnsi="Wingdings" w:cs="Wingdings"/>
      <w:sz w:val="20"/>
    </w:rPr>
  </w:style>
  <w:style w:type="character" w:styleId="WWCharLFO4LVL9">
    <w:name w:val="WW_CharLFO4LVL9"/>
    <w:qFormat/>
    <w:rPr>
      <w:rFonts w:ascii="Wingdings" w:hAnsi="Wingdings" w:cs="Wingdings"/>
      <w:sz w:val="20"/>
    </w:rPr>
  </w:style>
  <w:style w:type="character" w:styleId="WWCharLFO5LVL1">
    <w:name w:val="WW_CharLFO5LVL1"/>
    <w:qFormat/>
    <w:rPr>
      <w:rFonts w:ascii="Symbol" w:hAnsi="Symbol" w:cs="Symbol"/>
      <w:sz w:val="20"/>
    </w:rPr>
  </w:style>
  <w:style w:type="character" w:styleId="WWCharLFO5LVL2">
    <w:name w:val="WW_CharLFO5LVL2"/>
    <w:qFormat/>
    <w:rPr>
      <w:rFonts w:ascii="Courier New" w:hAnsi="Courier New" w:cs="Courier New"/>
      <w:sz w:val="20"/>
    </w:rPr>
  </w:style>
  <w:style w:type="character" w:styleId="WWCharLFO5LVL3">
    <w:name w:val="WW_CharLFO5LVL3"/>
    <w:qFormat/>
    <w:rPr>
      <w:rFonts w:ascii="Wingdings" w:hAnsi="Wingdings" w:cs="Wingdings"/>
      <w:sz w:val="20"/>
    </w:rPr>
  </w:style>
  <w:style w:type="character" w:styleId="WWCharLFO5LVL4">
    <w:name w:val="WW_CharLFO5LVL4"/>
    <w:qFormat/>
    <w:rPr>
      <w:rFonts w:ascii="Wingdings" w:hAnsi="Wingdings" w:cs="Wingdings"/>
      <w:sz w:val="20"/>
    </w:rPr>
  </w:style>
  <w:style w:type="character" w:styleId="WWCharLFO5LVL5">
    <w:name w:val="WW_CharLFO5LVL5"/>
    <w:qFormat/>
    <w:rPr>
      <w:rFonts w:ascii="Wingdings" w:hAnsi="Wingdings" w:cs="Wingdings"/>
      <w:sz w:val="20"/>
    </w:rPr>
  </w:style>
  <w:style w:type="character" w:styleId="WWCharLFO5LVL6">
    <w:name w:val="WW_CharLFO5LVL6"/>
    <w:qFormat/>
    <w:rPr>
      <w:rFonts w:ascii="Wingdings" w:hAnsi="Wingdings" w:cs="Wingdings"/>
      <w:sz w:val="20"/>
    </w:rPr>
  </w:style>
  <w:style w:type="character" w:styleId="WWCharLFO5LVL7">
    <w:name w:val="WW_CharLFO5LVL7"/>
    <w:qFormat/>
    <w:rPr>
      <w:rFonts w:ascii="Wingdings" w:hAnsi="Wingdings" w:cs="Wingdings"/>
      <w:sz w:val="20"/>
    </w:rPr>
  </w:style>
  <w:style w:type="character" w:styleId="WWCharLFO5LVL8">
    <w:name w:val="WW_CharLFO5LVL8"/>
    <w:qFormat/>
    <w:rPr>
      <w:rFonts w:ascii="Wingdings" w:hAnsi="Wingdings" w:cs="Wingdings"/>
      <w:sz w:val="20"/>
    </w:rPr>
  </w:style>
  <w:style w:type="character" w:styleId="WWCharLFO5LVL9">
    <w:name w:val="WW_CharLFO5LVL9"/>
    <w:qFormat/>
    <w:rPr>
      <w:rFonts w:ascii="Wingdings" w:hAnsi="Wingdings" w:cs="Wingdings"/>
      <w:sz w:val="20"/>
    </w:rPr>
  </w:style>
  <w:style w:type="character" w:styleId="WWCharLFO6LVL1">
    <w:name w:val="WW_CharLFO6LVL1"/>
    <w:qFormat/>
    <w:rPr>
      <w:rFonts w:ascii="Symbol" w:hAnsi="Symbol" w:cs="Symbol"/>
      <w:sz w:val="20"/>
    </w:rPr>
  </w:style>
  <w:style w:type="character" w:styleId="WWCharLFO6LVL2">
    <w:name w:val="WW_CharLFO6LVL2"/>
    <w:qFormat/>
    <w:rPr>
      <w:rFonts w:ascii="Courier New" w:hAnsi="Courier New" w:cs="Courier New"/>
      <w:sz w:val="20"/>
    </w:rPr>
  </w:style>
  <w:style w:type="character" w:styleId="WWCharLFO6LVL3">
    <w:name w:val="WW_CharLFO6LVL3"/>
    <w:qFormat/>
    <w:rPr>
      <w:rFonts w:ascii="Wingdings" w:hAnsi="Wingdings" w:cs="Wingdings"/>
      <w:sz w:val="20"/>
    </w:rPr>
  </w:style>
  <w:style w:type="character" w:styleId="WWCharLFO6LVL4">
    <w:name w:val="WW_CharLFO6LVL4"/>
    <w:qFormat/>
    <w:rPr>
      <w:rFonts w:ascii="Wingdings" w:hAnsi="Wingdings" w:cs="Wingdings"/>
      <w:sz w:val="20"/>
    </w:rPr>
  </w:style>
  <w:style w:type="character" w:styleId="WWCharLFO6LVL5">
    <w:name w:val="WW_CharLFO6LVL5"/>
    <w:qFormat/>
    <w:rPr>
      <w:rFonts w:ascii="Wingdings" w:hAnsi="Wingdings" w:cs="Wingdings"/>
      <w:sz w:val="20"/>
    </w:rPr>
  </w:style>
  <w:style w:type="character" w:styleId="WWCharLFO6LVL6">
    <w:name w:val="WW_CharLFO6LVL6"/>
    <w:qFormat/>
    <w:rPr>
      <w:rFonts w:ascii="Wingdings" w:hAnsi="Wingdings" w:cs="Wingdings"/>
      <w:sz w:val="20"/>
    </w:rPr>
  </w:style>
  <w:style w:type="character" w:styleId="WWCharLFO6LVL7">
    <w:name w:val="WW_CharLFO6LVL7"/>
    <w:qFormat/>
    <w:rPr>
      <w:rFonts w:ascii="Wingdings" w:hAnsi="Wingdings" w:cs="Wingdings"/>
      <w:sz w:val="20"/>
    </w:rPr>
  </w:style>
  <w:style w:type="character" w:styleId="WWCharLFO6LVL8">
    <w:name w:val="WW_CharLFO6LVL8"/>
    <w:qFormat/>
    <w:rPr>
      <w:rFonts w:ascii="Wingdings" w:hAnsi="Wingdings" w:cs="Wingdings"/>
      <w:sz w:val="20"/>
    </w:rPr>
  </w:style>
  <w:style w:type="character" w:styleId="WWCharLFO6LVL9">
    <w:name w:val="WW_CharLFO6LVL9"/>
    <w:qFormat/>
    <w:rPr>
      <w:rFonts w:ascii="Wingdings" w:hAnsi="Wingdings" w:cs="Wingdings"/>
      <w:sz w:val="20"/>
    </w:rPr>
  </w:style>
  <w:style w:type="character" w:styleId="Znakiwypunktowania">
    <w:name w:val="Znaki wypunktowania"/>
    <w:qFormat/>
    <w:rPr>
      <w:rFonts w:ascii="OpenSymbol;Arial Unicode MS" w:hAnsi="OpenSymbol;Arial Unicode MS" w:eastAsia="OpenSymbol;Arial Unicode MS" w:cs="OpenSymbol;Arial Unicode MS"/>
    </w:rPr>
  </w:style>
  <w:style w:type="character" w:styleId="Mocnowyrniony">
    <w:name w:val="Mocno wyróżniony"/>
    <w:qFormat/>
    <w:rPr>
      <w:b/>
      <w:bCs/>
    </w:rPr>
  </w:style>
  <w:style w:type="character" w:styleId="DefaultParagraphFont">
    <w:name w:val="Default Paragraph Font"/>
    <w:qFormat/>
    <w:rPr/>
  </w:style>
  <w:style w:type="character" w:styleId="Strong">
    <w:name w:val="Strong"/>
    <w:qFormat/>
    <w:rPr>
      <w:b/>
      <w:bCs/>
    </w:rPr>
  </w:style>
  <w:style w:type="character" w:styleId="Czeinternetowe">
    <w:name w:val="Łącze internetowe"/>
    <w:rPr>
      <w:color w:val="000080"/>
      <w:u w:val="single"/>
      <w:lang w:val="zxx" w:bidi="zxx"/>
    </w:rPr>
  </w:style>
  <w:style w:type="character" w:styleId="ListLabel1">
    <w:name w:val="ListLabel 1"/>
    <w:qFormat/>
    <w:rPr>
      <w:rFonts w:ascii="Arial" w:hAnsi="Arial" w:cs="Arial"/>
      <w:sz w:val="20"/>
    </w:rPr>
  </w:style>
  <w:style w:type="character" w:styleId="Key">
    <w:name w:val="key"/>
    <w:qFormat/>
    <w:rPr/>
  </w:style>
  <w:style w:type="character" w:styleId="Name">
    <w:name w:val="name"/>
    <w:qFormat/>
    <w:rPr/>
  </w:style>
  <w:style w:type="character" w:styleId="W8qarf">
    <w:name w:val="w8qarf"/>
    <w:qFormat/>
    <w:rPr/>
  </w:style>
  <w:style w:type="character" w:styleId="Lrzxr">
    <w:name w:val="lrzxr"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Tretekstu">
    <w:name w:val="Body Text"/>
    <w:basedOn w:val="Normal"/>
    <w:pPr>
      <w:suppressAutoHyphens w:val="true"/>
      <w:spacing w:lineRule="auto" w:line="288" w:before="0" w:after="140"/>
    </w:pPr>
    <w:rPr/>
  </w:style>
  <w:style w:type="paragraph" w:styleId="Lista">
    <w:name w:val="List"/>
    <w:basedOn w:val="Tretekstu"/>
    <w:pPr>
      <w:suppressAutoHyphens w:val="true"/>
    </w:pPr>
    <w:rPr/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  <w:suppressAutoHyphens w:val="true"/>
    </w:pPr>
    <w:rPr/>
  </w:style>
  <w:style w:type="paragraph" w:styleId="Nagwek3">
    <w:name w:val="Nagłówek3"/>
    <w:basedOn w:val="Normal"/>
    <w:next w:val="Tretekstu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Nagwek6">
    <w:name w:val="Nagłówek6"/>
    <w:basedOn w:val="Normal"/>
    <w:next w:val="Tretekstu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Legenda">
    <w:name w:val="Legenda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agwek5">
    <w:name w:val="Nagłówek5"/>
    <w:basedOn w:val="Normal"/>
    <w:next w:val="Tretekstu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Legenda5">
    <w:name w:val="Legenda5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agwek4">
    <w:name w:val="Nagłówek4"/>
    <w:basedOn w:val="Normal"/>
    <w:next w:val="Tretekstu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Legenda4">
    <w:name w:val="Legenda4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Legenda3">
    <w:name w:val="Legenda3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agwek2">
    <w:name w:val="Nagłówek2"/>
    <w:basedOn w:val="Normal"/>
    <w:next w:val="Tretekstu"/>
    <w:qFormat/>
    <w:pPr>
      <w:suppressLineNumbers/>
      <w:tabs>
        <w:tab w:val="center" w:pos="4819" w:leader="none"/>
        <w:tab w:val="right" w:pos="9638" w:leader="none"/>
      </w:tabs>
      <w:suppressAutoHyphens w:val="true"/>
    </w:pPr>
    <w:rPr/>
  </w:style>
  <w:style w:type="paragraph" w:styleId="Legenda2">
    <w:name w:val="Legenda2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ormalny1">
    <w:name w:val="Normalny1"/>
    <w:qFormat/>
    <w:pPr>
      <w:widowControl/>
      <w:pBdr/>
      <w:suppressAutoHyphens w:val="true"/>
      <w:textAlignment w:val="baseline"/>
    </w:pPr>
    <w:rPr>
      <w:rFonts w:ascii="Liberation Serif;Times New Roman" w:hAnsi="Liberation Serif;Times New Roman" w:eastAsia="SimSun;宋体" w:cs="Arial"/>
      <w:color w:val="auto"/>
      <w:kern w:val="2"/>
      <w:sz w:val="24"/>
      <w:szCs w:val="24"/>
      <w:lang w:val="pl-PL" w:eastAsia="zh-CN" w:bidi="hi-IN"/>
    </w:rPr>
  </w:style>
  <w:style w:type="paragraph" w:styleId="Legenda1">
    <w:name w:val="Legenda1"/>
    <w:basedOn w:val="Normal"/>
    <w:qFormat/>
    <w:pPr>
      <w:suppressLineNumbers/>
      <w:suppressAutoHyphens w:val="true"/>
      <w:spacing w:before="120" w:after="120"/>
    </w:pPr>
    <w:rPr>
      <w:i/>
      <w:iCs/>
    </w:rPr>
  </w:style>
  <w:style w:type="paragraph" w:styleId="Zawartotabeli">
    <w:name w:val="Zawartość tabeli"/>
    <w:basedOn w:val="Normal"/>
    <w:qFormat/>
    <w:pPr>
      <w:suppressLineNumbers/>
      <w:suppressAutoHyphens w:val="true"/>
    </w:pPr>
    <w:rPr/>
  </w:style>
  <w:style w:type="paragraph" w:styleId="Nagwektabeli">
    <w:name w:val="Nagłówek tabeli"/>
    <w:basedOn w:val="Zawartotabeli"/>
    <w:qFormat/>
    <w:pPr>
      <w:suppressAutoHyphens w:val="true"/>
      <w:jc w:val="center"/>
    </w:pPr>
    <w:rPr>
      <w:b/>
      <w:bCs/>
    </w:rPr>
  </w:style>
  <w:style w:type="paragraph" w:styleId="Stopka">
    <w:name w:val="Footer"/>
    <w:basedOn w:val="Normalny1"/>
    <w:pPr>
      <w:tabs>
        <w:tab w:val="center" w:pos="4536" w:leader="none"/>
        <w:tab w:val="right" w:pos="9072" w:leader="none"/>
      </w:tabs>
      <w:suppressAutoHyphens w:val="true"/>
    </w:pPr>
    <w:rPr>
      <w:rFonts w:cs="Mangal"/>
      <w:szCs w:val="21"/>
    </w:rPr>
  </w:style>
  <w:style w:type="paragraph" w:styleId="Nagwek11">
    <w:name w:val="Nagłówek1"/>
    <w:basedOn w:val="Normalny1"/>
    <w:next w:val="Tekstpodstawowy1"/>
    <w:qFormat/>
    <w:pPr>
      <w:keepNext w:val="true"/>
      <w:suppressAutoHyphens w:val="true"/>
      <w:spacing w:before="240" w:after="120"/>
      <w:textAlignment w:val="auto"/>
    </w:pPr>
    <w:rPr>
      <w:rFonts w:ascii="Liberation Sans;Arial" w:hAnsi="Liberation Sans;Arial" w:eastAsia="Microsoft YaHei" w:cs="Liberation Sans;Arial"/>
      <w:sz w:val="28"/>
      <w:szCs w:val="28"/>
    </w:rPr>
  </w:style>
  <w:style w:type="paragraph" w:styleId="Tekstpodstawowy1">
    <w:name w:val="Tekst podstawowy1"/>
    <w:basedOn w:val="Normalny1"/>
    <w:qFormat/>
    <w:pPr>
      <w:suppressAutoHyphens w:val="true"/>
      <w:spacing w:before="0" w:after="120"/>
    </w:pPr>
    <w:rPr>
      <w:rFonts w:cs="Mangal"/>
      <w:szCs w:val="21"/>
    </w:rPr>
  </w:style>
  <w:style w:type="paragraph" w:styleId="NormalnyWeb">
    <w:name w:val="Normalny (Web)"/>
    <w:basedOn w:val="Normalny1"/>
    <w:qFormat/>
    <w:pPr>
      <w:suppressAutoHyphens w:val="false"/>
      <w:spacing w:before="100" w:after="100"/>
      <w:textAlignment w:val="auto"/>
    </w:pPr>
    <w:rPr>
      <w:rFonts w:ascii="Times New Roman" w:hAnsi="Times New Roman" w:eastAsia="Times New Roman" w:cs="Times New Roman"/>
      <w:kern w:val="2"/>
      <w:lang w:bidi="ar-SA"/>
    </w:rPr>
  </w:style>
  <w:style w:type="paragraph" w:styleId="Gwka">
    <w:name w:val="Header"/>
    <w:basedOn w:val="Normal"/>
    <w:pPr>
      <w:suppressLineNumbers/>
      <w:tabs>
        <w:tab w:val="center" w:pos="4819" w:leader="none"/>
        <w:tab w:val="right" w:pos="9638" w:leader="none"/>
      </w:tabs>
    </w:pPr>
    <w:rPr/>
  </w:style>
  <w:style w:type="paragraph" w:styleId="Akapitzlist2">
    <w:name w:val="Akapit z listą2"/>
    <w:basedOn w:val="Normal"/>
    <w:qFormat/>
    <w:pPr>
      <w:pBdr/>
      <w:suppressAutoHyphens w:val="false"/>
      <w:spacing w:lineRule="auto" w:line="276" w:before="0" w:after="200"/>
      <w:ind w:left="720" w:right="0" w:hanging="0"/>
      <w:contextualSpacing/>
      <w:textAlignment w:val="auto"/>
    </w:pPr>
    <w:rPr>
      <w:rFonts w:ascii="Calibri" w:hAnsi="Calibri" w:eastAsia="Calibri" w:cs="Times New Roman"/>
      <w:kern w:val="2"/>
      <w:sz w:val="22"/>
      <w:szCs w:val="22"/>
      <w:lang w:bidi="ar-SA"/>
    </w:rPr>
  </w:style>
  <w:style w:type="paragraph" w:styleId="Akapitzlist">
    <w:name w:val="Akapit z listą"/>
    <w:basedOn w:val="Normal"/>
    <w:qFormat/>
    <w:pPr>
      <w:pBdr/>
      <w:suppressAutoHyphens w:val="false"/>
      <w:spacing w:lineRule="auto" w:line="276" w:before="0" w:after="200"/>
      <w:ind w:left="720" w:right="0" w:hanging="0"/>
      <w:contextualSpacing/>
      <w:textAlignment w:val="auto"/>
    </w:pPr>
    <w:rPr>
      <w:rFonts w:ascii="Calibri" w:hAnsi="Calibri" w:eastAsia="Calibri" w:cs="Times New Roman"/>
      <w:kern w:val="2"/>
      <w:sz w:val="22"/>
      <w:szCs w:val="22"/>
      <w:lang w:bidi="ar-SA"/>
    </w:rPr>
  </w:style>
  <w:style w:type="paragraph" w:styleId="NoSpacing">
    <w:name w:val="No Spacing"/>
    <w:qFormat/>
    <w:pPr>
      <w:widowControl/>
      <w:suppressAutoHyphens w:val="true"/>
    </w:pPr>
    <w:rPr>
      <w:rFonts w:ascii="Liberation Serif;Times New Roman" w:hAnsi="Liberation Serif;Times New Roman" w:eastAsia="SimSun;宋体" w:cs="Mangal"/>
      <w:color w:val="auto"/>
      <w:sz w:val="24"/>
      <w:szCs w:val="24"/>
      <w:lang w:val="pl-PL" w:eastAsia="zh-CN" w:bidi="hi-IN"/>
    </w:rPr>
  </w:style>
  <w:style w:type="paragraph" w:styleId="ListParagraph">
    <w:name w:val="List Paragraph"/>
    <w:basedOn w:val="Normal"/>
    <w:qFormat/>
    <w:pPr>
      <w:widowControl w:val="false"/>
      <w:pBdr/>
      <w:spacing w:before="0" w:after="160"/>
      <w:ind w:left="720" w:right="0" w:hanging="0"/>
      <w:contextualSpacing/>
      <w:textAlignment w:val="auto"/>
    </w:pPr>
    <w:rPr>
      <w:rFonts w:cs="Mangal"/>
    </w:rPr>
  </w:style>
  <w:style w:type="paragraph" w:styleId="Standard">
    <w:name w:val="Standard"/>
    <w:qFormat/>
    <w:pPr>
      <w:widowControl/>
      <w:suppressAutoHyphens w:val="true"/>
    </w:pPr>
    <w:rPr>
      <w:rFonts w:ascii="Liberation Serif;Times New Roman" w:hAnsi="Liberation Serif;Times New Roman" w:eastAsia="SimSun;宋体" w:cs="Arial"/>
      <w:color w:val="auto"/>
      <w:kern w:val="2"/>
      <w:sz w:val="24"/>
      <w:szCs w:val="24"/>
      <w:lang w:val="pl-PL" w:eastAsia="zh-CN" w:bidi="hi-IN"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google.com/search?q=ii+liceum+og&#243;lnokszta&#322;c&#261;ce+im.+adama+patusiewicza+adres&amp;stick=H4sIAAAAAAAAAOPgE-LWT9c3LElLNk0qN9KSzU620s_JT04syczPgzOsElNSilKLiwE9rJafLgAAAA&amp;ludocid=14121627149651288369&amp;sa=X&amp;ved=2ahUKEwjk1-qJ05ffAhURh6YKHWIaC0sQ6BMwF3oECAcQAw" TargetMode="External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Application>LibreOffice/6.0.7.3$Linux_X86_64 LibreOffice_project/00m0$Build-3</Application>
  <Pages>3</Pages>
  <Words>566</Words>
  <Characters>3670</Characters>
  <CharactersWithSpaces>4827</CharactersWithSpaces>
  <Paragraphs>94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2019-11-10T16:20:00Z</dcterms:created>
  <dc:creator>Uczeń</dc:creator>
  <dc:description/>
  <dc:language>pl-PL</dc:language>
  <cp:lastModifiedBy/>
  <dcterms:modified xsi:type="dcterms:W3CDTF">2019-11-11T14:14:07Z</dcterms:modified>
  <cp:revision>5</cp:revision>
  <dc:subject/>
  <dc:title/>
</cp:coreProperties>
</file>