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eastAsia="Liberation Serif;Times New Roman" w:cs="Liberation Serif;Times New Roman"/>
        </w:rPr>
      </w:pPr>
      <w:r>
        <w:rPr>
          <w:rFonts w:eastAsia="Liberation Serif;Times New Roman" w:cs="Liberation Serif;Times New Roman"/>
        </w:rPr>
        <w:t xml:space="preserve"> 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Zał. nr 1 .   Szczegółowy opis przedmiotu </w:t>
      </w:r>
      <w:r>
        <w:rPr>
          <w:rFonts w:cs="Times New Roman" w:ascii="Times New Roman" w:hAnsi="Times New Roman"/>
          <w:b/>
          <w:bCs/>
          <w:spacing w:val="-4"/>
          <w:sz w:val="36"/>
          <w:szCs w:val="36"/>
        </w:rPr>
        <w:t xml:space="preserve"> zamówienia.</w:t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spacing w:val="-4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4"/>
          <w:sz w:val="28"/>
          <w:szCs w:val="28"/>
        </w:rPr>
      </w:r>
    </w:p>
    <w:tbl>
      <w:tblPr>
        <w:tblW w:w="9693" w:type="dxa"/>
        <w:jc w:val="left"/>
        <w:tblInd w:w="0" w:type="dxa"/>
        <w:tblBorders>
          <w:top w:val="single" w:sz="2" w:space="0" w:color="FFFFFF"/>
          <w:left w:val="single" w:sz="2" w:space="0" w:color="FFFFFF"/>
          <w:bottom w:val="single" w:sz="2" w:space="0" w:color="FFFFFF"/>
          <w:insideH w:val="single" w:sz="2" w:space="0" w:color="FFFFFF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2410"/>
        <w:gridCol w:w="2410"/>
        <w:gridCol w:w="2409"/>
        <w:gridCol w:w="2464"/>
      </w:tblGrid>
      <w:tr>
        <w:trPr/>
        <w:tc>
          <w:tcPr>
            <w:tcW w:w="24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Zawartotabeli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Zawartotabeli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</w:tcPr>
          <w:p>
            <w:pPr>
              <w:pStyle w:val="Zawartotabeli"/>
              <w:snapToGrid w:val="false"/>
              <w:rPr/>
            </w:pPr>
            <w:r>
              <w:rPr/>
            </w:r>
          </w:p>
        </w:tc>
        <w:tc>
          <w:tcPr>
            <w:tcW w:w="246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</w:tcPr>
          <w:p>
            <w:pPr>
              <w:pStyle w:val="Zawartotabeli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</w:rPr>
        <w:t>„</w:t>
      </w:r>
      <w:r>
        <w:rPr>
          <w:rFonts w:cs="Times New Roman" w:ascii="Times New Roman" w:hAnsi="Times New Roman"/>
          <w:b/>
        </w:rPr>
        <w:t>DOSTAWA – podręczniki”</w:t>
      </w:r>
      <w:r>
        <w:rPr>
          <w:rFonts w:cs="Times New Roman" w:ascii="Times New Roman" w:hAnsi="Times New Roman"/>
        </w:rPr>
        <w:t>.</w:t>
      </w:r>
    </w:p>
    <w:p>
      <w:pPr>
        <w:pStyle w:val="Normal"/>
        <w:shd w:fill="FFFFFF" w:val="clear"/>
        <w:suppressAutoHyphens w:val="false"/>
        <w:spacing w:before="280" w:after="0"/>
        <w:jc w:val="center"/>
        <w:rPr/>
      </w:pPr>
      <w:r>
        <w:rPr>
          <w:rFonts w:cs="Times New Roman" w:ascii="Times New Roman" w:hAnsi="Times New Roman"/>
        </w:rPr>
        <w:t xml:space="preserve">Przedmiot zamówienia współfinansowany będzie ze środków Europejskiego Funduszu Społecznego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lang w:eastAsia="pl-PL"/>
        </w:rPr>
        <w:t>w ramach projektu</w:t>
      </w:r>
      <w:r>
        <w:rPr>
          <w:rFonts w:eastAsia="Times New Roman" w:cs="Times New Roman" w:ascii="Times New Roman" w:hAnsi="Times New Roman"/>
          <w:b/>
          <w:bCs/>
          <w:color w:val="000000"/>
          <w:lang w:eastAsia="pl-PL"/>
        </w:rPr>
        <w:t> „Profesjonalny technik – nauka, praktyka, praca”</w:t>
      </w:r>
      <w:r>
        <w:rPr>
          <w:rFonts w:eastAsia="Times New Roman" w:cs="Times New Roman" w:ascii="Times New Roman" w:hAnsi="Times New Roman"/>
          <w:b/>
          <w:bCs/>
          <w:color w:val="2D2D2D"/>
          <w:sz w:val="21"/>
          <w:szCs w:val="21"/>
          <w:lang w:eastAsia="pl-PL"/>
        </w:rPr>
        <w:t xml:space="preserve">                                                                         </w:t>
      </w:r>
    </w:p>
    <w:p>
      <w:pPr>
        <w:pStyle w:val="Normal"/>
        <w:shd w:fill="FFFFFF" w:val="clear"/>
        <w:suppressAutoHyphens w:val="false"/>
        <w:spacing w:before="28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2D2D2D"/>
          <w:sz w:val="21"/>
          <w:szCs w:val="21"/>
          <w:u w:val="single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color w:val="2D2D2D"/>
          <w:sz w:val="20"/>
          <w:szCs w:val="20"/>
          <w:lang w:eastAsia="pl-PL"/>
        </w:rPr>
        <w:t>Numer i nazwa Osi Priorytetowej: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 xml:space="preserve">RPSW.08.00.00 Rozwój edukacji i aktywne społeczeństwo                                                                                                                                                                        </w:t>
      </w:r>
    </w:p>
    <w:p>
      <w:pPr>
        <w:pStyle w:val="Normal"/>
        <w:shd w:fill="FFFFFF" w:val="clear"/>
        <w:suppressAutoHyphens w:val="false"/>
        <w:spacing w:before="280" w:after="0"/>
        <w:jc w:val="center"/>
        <w:rPr/>
      </w:pPr>
      <w:r>
        <w:rPr>
          <w:rFonts w:eastAsia="Times New Roman" w:cs="Times New Roman" w:ascii="Times New Roman" w:hAnsi="Times New Roman"/>
          <w:color w:val="2D2D2D"/>
          <w:sz w:val="20"/>
          <w:szCs w:val="20"/>
          <w:lang w:eastAsia="pl-PL"/>
        </w:rPr>
        <w:t>Numer i Nazwa Działania: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>RPSW.08.05.00 Rozw</w:t>
      </w:r>
      <w:r>
        <w:rPr>
          <w:rFonts w:eastAsia="Times New Roman" w:cs="Times New Roman" w:ascii="Times New Roman" w:hAnsi="Times New Roman"/>
          <w:color w:val="2D2D2D"/>
          <w:sz w:val="20"/>
          <w:szCs w:val="20"/>
          <w:lang w:eastAsia="pl-PL"/>
        </w:rPr>
        <w:t>ój i wysoka jakość szkolnictwa zawodowego i kształcenia ustawicznego 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</w:t>
      </w:r>
    </w:p>
    <w:p>
      <w:pPr>
        <w:pStyle w:val="Normal"/>
        <w:shd w:fill="FFFFFF" w:val="clear"/>
        <w:suppressAutoHyphens w:val="false"/>
        <w:spacing w:before="280" w:after="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>Numer i Nazwa Poddziałanie: RPSW.08.05.01 Podniesienie jako</w:t>
      </w:r>
      <w:r>
        <w:rPr>
          <w:rFonts w:eastAsia="Times New Roman" w:cs="Times New Roman" w:ascii="Times New Roman" w:hAnsi="Times New Roman"/>
          <w:color w:val="2D2D2D"/>
          <w:sz w:val="20"/>
          <w:szCs w:val="20"/>
          <w:lang w:eastAsia="pl-PL"/>
        </w:rPr>
        <w:t>ści kształcenia zawodowego oraz wsparcie na rzecz tworzenia i rozwoju CKZiU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> </w:t>
      </w:r>
    </w:p>
    <w:p>
      <w:pPr>
        <w:pStyle w:val="Normal"/>
        <w:shd w:fill="FFFFFF" w:val="clear"/>
        <w:suppressAutoHyphens w:val="false"/>
        <w:spacing w:before="280" w:after="28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u w:val="single"/>
          <w:lang w:eastAsia="pl-PL"/>
        </w:rPr>
        <w:t>na postawie umowy o dofinansowanie projektu nr RPSW.08.05.01-26-</w:t>
      </w:r>
      <w:r>
        <w:rPr>
          <w:rFonts w:eastAsia="Times New Roman" w:cs="Times New Roman" w:ascii="Times New Roman" w:hAnsi="Times New Roman"/>
          <w:b/>
          <w:bCs/>
          <w:color w:val="2D2D2D"/>
          <w:sz w:val="20"/>
          <w:szCs w:val="20"/>
          <w:u w:val="single"/>
          <w:lang w:eastAsia="pl-PL"/>
        </w:rPr>
        <w:t>0002</w:t>
      </w: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u w:val="single"/>
          <w:lang w:eastAsia="pl-PL"/>
        </w:rPr>
        <w:t>/18-00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Kod dotyczący przedmiotu zamówienia określony we Wspólnym Słowniku Zamówień CPV: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CPV:   22111000-1 podręczniki szkolne ; 22472000-9 Podręczniki instrukcyjne</w:t>
      </w:r>
    </w:p>
    <w:p>
      <w:pPr>
        <w:pStyle w:val="Standard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Standard"/>
        <w:jc w:val="both"/>
        <w:rPr/>
      </w:pPr>
      <w:r>
        <w:rPr>
          <w:rFonts w:cs="Times New Roman" w:ascii="Times New Roman" w:hAnsi="Times New Roman"/>
          <w:b/>
          <w:bCs/>
          <w:color w:val="000000"/>
        </w:rPr>
        <w:t xml:space="preserve">Miejsce dostawy: </w:t>
      </w:r>
      <w:r>
        <w:rPr>
          <w:rFonts w:cs="Times New Roman" w:ascii="Times New Roman" w:hAnsi="Times New Roman"/>
          <w:shd w:fill="FFFFFF" w:val="clear"/>
        </w:rPr>
        <w:t>Zespół Szkół Samochodowo - Usługowych im. Władysława "Oseta" Wasilewskiego</w:t>
      </w:r>
      <w:r>
        <w:rPr>
          <w:rFonts w:cs="Times New Roman" w:ascii="Times New Roman" w:hAnsi="Times New Roman"/>
          <w:b/>
          <w:bCs/>
          <w:color w:val="000000"/>
        </w:rPr>
        <w:t xml:space="preserve"> ; </w:t>
      </w:r>
      <w:hyperlink r:id="rId2">
        <w:r>
          <w:rPr>
            <w:rStyle w:val="Czeinternetowe"/>
            <w:rFonts w:cs="Times New Roman" w:ascii="Times New Roman" w:hAnsi="Times New Roman"/>
            <w:b/>
            <w:bCs/>
            <w:color w:val="1A0DAB"/>
            <w:shd w:fill="FFFFFF" w:val="clear"/>
          </w:rPr>
          <w:t>Adres</w:t>
        </w:r>
      </w:hyperlink>
      <w:r>
        <w:rPr>
          <w:rStyle w:val="W8qarf"/>
          <w:rFonts w:cs="Times New Roman" w:ascii="Times New Roman" w:hAnsi="Times New Roman"/>
          <w:b/>
          <w:bCs/>
          <w:color w:val="222222"/>
          <w:shd w:fill="FFFFFF" w:val="clear"/>
        </w:rPr>
        <w:t xml:space="preserve">:   ul. </w:t>
      </w:r>
      <w:r>
        <w:rPr>
          <w:rFonts w:cs="Times New Roman" w:ascii="Times New Roman" w:hAnsi="Times New Roman"/>
          <w:color w:val="222222"/>
          <w:shd w:fill="FFFFFF" w:val="clear"/>
        </w:rPr>
        <w:t>Władysława "Oseta" Wasilewskiego 5</w:t>
      </w:r>
      <w:r>
        <w:rPr>
          <w:rStyle w:val="Lrzxr"/>
          <w:rFonts w:cs="Times New Roman" w:ascii="Times New Roman" w:hAnsi="Times New Roman"/>
          <w:color w:val="222222"/>
          <w:shd w:fill="FFFFFF" w:val="clear"/>
        </w:rPr>
        <w:t>, 26-110 Skarżysko-Kamienna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</w:rPr>
        <w:t>Zamawiający wymaga od wykonawcy dostarczenia przedmiotu zamówienia  łącznie z rozładowaniem,  wniesieniem, rozpakowaniem, (sprawdzenie czy przedmiot dostawy nie jest uszkodzony) na koszt własny i ryzyko, w godzinach i dniach pracy wskazanych przez Zamawiającego.</w:t>
        <w:br/>
      </w:r>
      <w:r>
        <w:rPr>
          <w:rFonts w:eastAsia="Times New Roman" w:cs="Times New Roman" w:ascii="Times New Roman" w:hAnsi="Times New Roman"/>
          <w:color w:val="2D2D2D"/>
          <w:lang w:eastAsia="pl-PL"/>
        </w:rPr>
        <w:br/>
        <w:t>Dotyczy  Zadania 2 – Doposażenie oraz dodatkowe zajęcia w zawodzie TUF 02.2019–06.2020; Zadania 3 – Doposażenie oraz dodatkowe                zajęcia w zawodzie TPS 02.2019–19.06.2020; Zadanie 4 –Doposażenie oraz dodatkowe zajęcia w zawodzie TŻiUG 02.2019–06.2020</w:t>
      </w:r>
      <w:r>
        <w:rPr>
          <w:rFonts w:eastAsia="Times New Roman" w:cs="Times New Roman" w:ascii="Times New Roman" w:hAnsi="Times New Roman"/>
          <w:color w:val="2D2D2D"/>
          <w:sz w:val="12"/>
          <w:szCs w:val="12"/>
          <w:lang w:eastAsia="pl-PL"/>
        </w:rPr>
        <w:b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</w:rPr>
        <w:t xml:space="preserve">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Podręczniki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tbl>
      <w:tblPr>
        <w:tblW w:w="13769" w:type="dxa"/>
        <w:jc w:val="left"/>
        <w:tblInd w:w="414" w:type="dxa"/>
        <w:tblBorders>
          <w:top w:val="single" w:sz="2" w:space="0" w:color="000000"/>
          <w:left w:val="single" w:sz="2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70"/>
        <w:gridCol w:w="11478"/>
        <w:gridCol w:w="1721"/>
      </w:tblGrid>
      <w:tr>
        <w:trPr>
          <w:trHeight w:val="314" w:hRule="atLeast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Lp.</w:t>
            </w:r>
          </w:p>
          <w:p>
            <w:pPr>
              <w:pStyle w:val="Normalny1"/>
              <w:autoSpaceDE w:val="false"/>
              <w:jc w:val="center"/>
              <w:rPr>
                <w:rFonts w:ascii="Calibri" w:hAnsi="Calibri" w:eastAsia="Times New Roman" w:cs="Calibri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4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Ilość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Fryzjerstwo damskie. Podręcznik dla kwalifikacji A.19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6 sztuk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Koki, upięcia, warkocze cześć 1. Podręcznik dla kwalifikacji A.19. A.23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6 sztuk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Koki, upięcia, warkocze cześć 2. Podręcznik dla kwalifikacji A.19. A.23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6 sztuk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Fryzjerstwo męskie. Podręcznik dla kwalifikacji A.19. A.23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6 sztuk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ind w:left="0" w:right="-1417" w:hanging="0"/>
              <w:textAlignment w:val="auto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 xml:space="preserve">Nowoczesne zabiegi fryzjerskie- podręcznik do Profesjonalnej nauki fryzjerstwa, zatwierdzony przez MEN- teoria </w:t>
              <w:br/>
              <w:t>i praktyka w zawodzie fryzjer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6 sztuk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ind w:left="0" w:right="-1417" w:hanging="0"/>
              <w:textAlignment w:val="auto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 xml:space="preserve">Szablony fryzjerskie. Zeszyt ćwiczeń do nauki zawodów technik usług fryzjerskich, fryzjer i asystent fryzjera. </w:t>
            </w:r>
          </w:p>
          <w:p>
            <w:pPr>
              <w:pStyle w:val="Normalny1"/>
              <w:autoSpaceDE w:val="false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Część 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6 sztuk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pBdr/>
              <w:ind w:left="0" w:right="-1417" w:hanging="0"/>
              <w:textAlignment w:val="auto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 xml:space="preserve">Szablony fryzjerskie. Zeszyt ćwiczeń do nauki zawodów technik usług fryzjerskich, fryzjer i asystent fryzjera. </w:t>
            </w:r>
          </w:p>
          <w:p>
            <w:pPr>
              <w:pStyle w:val="Normalny1"/>
              <w:autoSpaceDE w:val="false"/>
              <w:rPr>
                <w:rFonts w:ascii="Calibri" w:hAnsi="Calibri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Część 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6 sztuk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Nowe fryzjerstwo. Podstawy fryzjerstwa. Techniki fryzjerskie. Kreowanie wizerunku. Wydawnictwo REA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6 sztuk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color w:val="2D2D2D"/>
                <w:sz w:val="20"/>
                <w:szCs w:val="20"/>
              </w:rPr>
              <w:t xml:space="preserve">"To jest chemia część 1" poziom rozszerzony. Wyd. Nowa Era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6 sztuk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color w:val="2D2D2D"/>
                <w:sz w:val="20"/>
                <w:szCs w:val="20"/>
              </w:rPr>
              <w:t>"To jest chemia część 2" poziom rozszerzony. Wyd. Nowa Era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6 sztuk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color w:val="2D2D2D"/>
                <w:sz w:val="20"/>
                <w:szCs w:val="20"/>
              </w:rPr>
              <w:t>"New Enterprise" poziom B1 wydawnictwo Express Publishing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32 sztuki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Matematyka. Zbiór zadań maturalnych. Lata 2010-2019. Poziom podstawowy. Autor Ryszard Pagacz. Wyd. Oficyna Wydawnicza Krzysztof Pazdro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26 sztuk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Teraz matura 2020. Matematyka. Zbiór zadań i zestawów maturalnych. Poziom podstawowy. Autorzy: Wojciech Babiański, Lech Chańko, Joanna Czarnowska, Barbara Mojsiewicz, Jolanta Wesołowska. Wyd. Nowa Era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26 sztuk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Silniki pojazd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ó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w samochodowych. Podr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ę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cznik do nauki zawodu technik pojazd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ó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 xml:space="preserve">w samochodowych.  </w:t>
              <w:br/>
              <w:t>Miros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ł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aw Karczewski, Leszek Szcz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ę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ch, Grzegorz Trawiński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10 sztuk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Podwozia i nadwozia pojazd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ó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w samochodowych. Podr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ę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cznik do nauki zawodu technik pojazd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ó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w samochodowych. Piotr Fundowicz, Mariusz Radzimierski, Marcin Wieczorek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10 sztuk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Obs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ł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uga, diagnozowanie oraz naprawa elektrycznych i elektronicznych uk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ł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ad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ó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w pojazd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ó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w samochodowych. Kwalifikacja MOT.02 / MG.12. Cz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ęść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 xml:space="preserve"> 1. Grzegorz Dyga, Grzegorz Trawiński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10 sztuk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Obs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ł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uga, diagnozowanie oraz naprawa elektrycznych i elektronicznych uk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ł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ad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ó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w pojazd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ó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w samochodowych. Kwalifikacja MOT.02 / MG.12. Cz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ęść</w:t>
            </w:r>
            <w:r>
              <w:rPr>
                <w:rStyle w:val="Domylnaczcionkaakapitu1"/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 xml:space="preserve"> 2. Grzegorz Dyga, Grzegorz Trawiński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10 sztuk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Naprawa uk</w:t>
            </w: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ł</w:t>
            </w: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ad</w:t>
            </w: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ó</w:t>
            </w: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w elektrycznych i elektronicznych pojazd</w:t>
            </w: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ó</w:t>
            </w: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 xml:space="preserve">w samochodowych Grzegorz Dyga, </w:t>
            </w:r>
          </w:p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Grzegorz Traw</w:t>
            </w: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iń</w:t>
            </w: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ski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10 sztuk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1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Procesy technologiczne w gastronomii. część 2 WSiP - Lidia Górska, Iwona Namysław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16 sztuk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Organizacja żywienia i usług gastronomicznych część 2 WSiP, Joanna Duda, Sebastian Krzywda, Marzanna Zienkiewicz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16 sztuk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Dietetyka Żywienia Zdrowego i Chorego Człowieka Wydawnictwo lekarskie PZWL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16 sztuk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Zbiór zadań z biologii T 1 Witowski matura 2019.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16 sztuk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1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Zbiór zadań z biologii T 2 Witowski matura 2019.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16 sztuk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1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Zbiór zadań z biologii T 3 Witowski matura 2019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ny1"/>
              <w:autoSpaceDE w:val="false"/>
              <w:jc w:val="center"/>
              <w:rPr/>
            </w:pPr>
            <w:r>
              <w:rPr>
                <w:rStyle w:val="Domylnaczcionkaakapitu1"/>
                <w:rFonts w:cs="Calibri" w:ascii="Calibri" w:hAnsi="Calibri"/>
                <w:b/>
                <w:bCs/>
                <w:sz w:val="20"/>
                <w:szCs w:val="20"/>
              </w:rPr>
              <w:t>16 sztuk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orient="landscape" w:w="16838" w:h="11906"/>
      <w:pgMar w:left="1134" w:right="1387" w:header="1134" w:top="1190" w:footer="708" w:bottom="76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ee"/>
    <w:family w:val="roman"/>
    <w:pitch w:val="variable"/>
  </w:font>
  <w:font w:name="Symbol">
    <w:charset w:val="01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drawing>
        <wp:anchor behindDoc="0" distT="0" distB="0" distL="114935" distR="114935" simplePos="0" locked="0" layoutInCell="1" allowOverlap="1" relativeHeight="7">
          <wp:simplePos x="0" y="0"/>
          <wp:positionH relativeFrom="column">
            <wp:posOffset>6656070</wp:posOffset>
          </wp:positionH>
          <wp:positionV relativeFrom="paragraph">
            <wp:posOffset>34290</wp:posOffset>
          </wp:positionV>
          <wp:extent cx="2635885" cy="715645"/>
          <wp:effectExtent l="0" t="0" r="0" b="0"/>
          <wp:wrapSquare wrapText="bothSides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" t="-66" r="-17" b="-66"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1" allowOverlap="1" relativeHeight="10">
          <wp:simplePos x="0" y="0"/>
          <wp:positionH relativeFrom="column">
            <wp:posOffset>3670300</wp:posOffset>
          </wp:positionH>
          <wp:positionV relativeFrom="paragraph">
            <wp:posOffset>41910</wp:posOffset>
          </wp:positionV>
          <wp:extent cx="1500505" cy="715645"/>
          <wp:effectExtent l="0" t="0" r="0" b="0"/>
          <wp:wrapSquare wrapText="bothSides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1" t="-66" r="-31" b="-66"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n" w:cs="Liberation Serif;Times New Roman"/>
      </w:rPr>
      <w:t xml:space="preserve"> </w:t>
    </w:r>
    <w:r>
      <w:rPr/>
      <w:drawing>
        <wp:inline distT="0" distB="0" distL="0" distR="0">
          <wp:extent cx="1705610" cy="719455"/>
          <wp:effectExtent l="0" t="0" r="0" b="0"/>
          <wp:docPr id="3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27" t="-66" r="-27" b="-66"/>
                  <a:stretch>
                    <a:fillRect/>
                  </a:stretch>
                </pic:blipFill>
                <pic:spPr bwMode="auto">
                  <a:xfrm>
                    <a:off x="0" y="0"/>
                    <a:ext cx="1705610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 xml:space="preserve">                                                    </w:t>
      <w:tab/>
      <w:tab/>
      <w:t xml:space="preserve">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pBdr/>
      <w:suppressAutoHyphens w:val="true"/>
      <w:bidi w:val="0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agwek3"/>
    <w:next w:val="Tretekstu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SimSun;宋体" w:cs="Mangal"/>
      <w:b/>
      <w:bCs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omylnaczcionkaakapitu">
    <w:name w:val="Domyślna czcionka akapitu"/>
    <w:qFormat/>
    <w:rPr/>
  </w:style>
  <w:style w:type="character" w:styleId="WW8Num2z0">
    <w:name w:val="WW8Num2z0"/>
    <w:qFormat/>
    <w:rPr>
      <w:b/>
      <w:bCs/>
      <w:sz w:val="40"/>
      <w:szCs w:val="40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  <w:color w:val="000000"/>
      <w:sz w:val="20"/>
      <w:szCs w:val="20"/>
    </w:rPr>
  </w:style>
  <w:style w:type="character" w:styleId="WW8Num4z0">
    <w:name w:val="WW8Num4z0"/>
    <w:qFormat/>
    <w:rPr>
      <w:rFonts w:ascii="Symbol" w:hAnsi="Symbol" w:cs="Symbol"/>
      <w:color w:val="333333"/>
      <w:sz w:val="20"/>
      <w:szCs w:val="20"/>
      <w:lang w:bidi="ar-SA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eastAsia="Liberation Serif;Times New Roman" w:cs="Liberation Serif;Times New Roman"/>
      <w:b/>
      <w:bCs/>
      <w:color w:val="5B9BD5"/>
      <w:sz w:val="40"/>
      <w:szCs w:val="40"/>
    </w:rPr>
  </w:style>
  <w:style w:type="character" w:styleId="Domylnaczcionkaakapitu5">
    <w:name w:val="Domyślna czcionka akapitu5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Domylnaczcionkaakapitu4">
    <w:name w:val="Domyślna czcionka akapitu4"/>
    <w:qFormat/>
    <w:rPr/>
  </w:style>
  <w:style w:type="character" w:styleId="Domylnaczcionkaakapitu3">
    <w:name w:val="Domyślna czcionka akapitu3"/>
    <w:qFormat/>
    <w:rPr/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omylnaczcionkaakapitu2">
    <w:name w:val="Domyślna czcionka akapitu2"/>
    <w:qFormat/>
    <w:rPr/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Domylnaczcionkaakapitu1">
    <w:name w:val="Domyślna czcionka akapitu1"/>
    <w:qFormat/>
    <w:rPr/>
  </w:style>
  <w:style w:type="character" w:styleId="StopkaZnak">
    <w:name w:val="Stopka Znak"/>
    <w:qFormat/>
    <w:rPr>
      <w:rFonts w:cs="Mangal"/>
      <w:szCs w:val="21"/>
    </w:rPr>
  </w:style>
  <w:style w:type="character" w:styleId="NagwekZnak">
    <w:name w:val="Nagłówek Znak"/>
    <w:basedOn w:val="Domylnaczcionkaakapitu1"/>
    <w:qFormat/>
    <w:rPr/>
  </w:style>
  <w:style w:type="character" w:styleId="TekstpodstawowyZnak">
    <w:name w:val="Tekst podstawowy Znak"/>
    <w:qFormat/>
    <w:rPr>
      <w:rFonts w:cs="Mangal"/>
      <w:szCs w:val="21"/>
    </w:rPr>
  </w:style>
  <w:style w:type="character" w:styleId="Pogrubienie1">
    <w:name w:val="Pogrubienie1"/>
    <w:qFormat/>
    <w:rPr>
      <w:b/>
      <w:bCs/>
    </w:rPr>
  </w:style>
  <w:style w:type="character" w:styleId="Bdkbold">
    <w:name w:val="bdk_bold"/>
    <w:basedOn w:val="Domylnaczcionkaakapitu1"/>
    <w:qFormat/>
    <w:rPr/>
  </w:style>
  <w:style w:type="character" w:styleId="WWCharLFO1LVL1">
    <w:name w:val="WW_CharLFO1LVL1"/>
    <w:qFormat/>
    <w:rPr>
      <w:rFonts w:ascii="Symbol" w:hAnsi="Symbol" w:cs="Symbol"/>
      <w:sz w:val="20"/>
    </w:rPr>
  </w:style>
  <w:style w:type="character" w:styleId="WWCharLFO1LVL2">
    <w:name w:val="WW_CharLFO1LVL2"/>
    <w:qFormat/>
    <w:rPr>
      <w:rFonts w:ascii="Symbol" w:hAnsi="Symbol" w:cs="Symbol"/>
      <w:sz w:val="20"/>
    </w:rPr>
  </w:style>
  <w:style w:type="character" w:styleId="WWCharLFO1LVL3">
    <w:name w:val="WW_CharLFO1LVL3"/>
    <w:qFormat/>
    <w:rPr>
      <w:rFonts w:ascii="Symbol" w:hAnsi="Symbol" w:cs="Symbol"/>
      <w:sz w:val="20"/>
    </w:rPr>
  </w:style>
  <w:style w:type="character" w:styleId="WWCharLFO1LVL4">
    <w:name w:val="WW_CharLFO1LVL4"/>
    <w:qFormat/>
    <w:rPr>
      <w:rFonts w:ascii="Symbol" w:hAnsi="Symbol" w:cs="Symbol"/>
      <w:sz w:val="20"/>
    </w:rPr>
  </w:style>
  <w:style w:type="character" w:styleId="WWCharLFO1LVL5">
    <w:name w:val="WW_CharLFO1LVL5"/>
    <w:qFormat/>
    <w:rPr>
      <w:rFonts w:ascii="Symbol" w:hAnsi="Symbol" w:cs="Symbol"/>
      <w:sz w:val="20"/>
    </w:rPr>
  </w:style>
  <w:style w:type="character" w:styleId="WWCharLFO1LVL6">
    <w:name w:val="WW_CharLFO1LVL6"/>
    <w:qFormat/>
    <w:rPr>
      <w:rFonts w:ascii="Symbol" w:hAnsi="Symbol" w:cs="Symbol"/>
      <w:sz w:val="20"/>
    </w:rPr>
  </w:style>
  <w:style w:type="character" w:styleId="WWCharLFO1LVL7">
    <w:name w:val="WW_CharLFO1LVL7"/>
    <w:qFormat/>
    <w:rPr>
      <w:rFonts w:ascii="Symbol" w:hAnsi="Symbol" w:cs="Symbol"/>
      <w:sz w:val="20"/>
    </w:rPr>
  </w:style>
  <w:style w:type="character" w:styleId="WWCharLFO1LVL8">
    <w:name w:val="WW_CharLFO1LVL8"/>
    <w:qFormat/>
    <w:rPr>
      <w:rFonts w:ascii="Symbol" w:hAnsi="Symbol" w:cs="Symbol"/>
      <w:sz w:val="20"/>
    </w:rPr>
  </w:style>
  <w:style w:type="character" w:styleId="WWCharLFO1LVL9">
    <w:name w:val="WW_CharLFO1LVL9"/>
    <w:qFormat/>
    <w:rPr>
      <w:rFonts w:ascii="Symbol" w:hAnsi="Symbol" w:cs="Symbol"/>
      <w:sz w:val="20"/>
    </w:rPr>
  </w:style>
  <w:style w:type="character" w:styleId="WWCharLFO2LVL1">
    <w:name w:val="WW_CharLFO2LVL1"/>
    <w:qFormat/>
    <w:rPr>
      <w:rFonts w:ascii="Symbol" w:hAnsi="Symbol" w:cs="Symbol"/>
      <w:sz w:val="20"/>
    </w:rPr>
  </w:style>
  <w:style w:type="character" w:styleId="WWCharLFO2LVL2">
    <w:name w:val="WW_CharLFO2LVL2"/>
    <w:qFormat/>
    <w:rPr>
      <w:rFonts w:ascii="Courier New" w:hAnsi="Courier New" w:cs="Courier New"/>
      <w:sz w:val="20"/>
    </w:rPr>
  </w:style>
  <w:style w:type="character" w:styleId="WWCharLFO2LVL3">
    <w:name w:val="WW_CharLFO2LVL3"/>
    <w:qFormat/>
    <w:rPr>
      <w:rFonts w:ascii="Wingdings" w:hAnsi="Wingdings" w:cs="Wingdings"/>
      <w:sz w:val="20"/>
    </w:rPr>
  </w:style>
  <w:style w:type="character" w:styleId="WWCharLFO2LVL4">
    <w:name w:val="WW_CharLFO2LVL4"/>
    <w:qFormat/>
    <w:rPr>
      <w:rFonts w:ascii="Wingdings" w:hAnsi="Wingdings" w:cs="Wingdings"/>
      <w:sz w:val="20"/>
    </w:rPr>
  </w:style>
  <w:style w:type="character" w:styleId="WWCharLFO2LVL5">
    <w:name w:val="WW_CharLFO2LVL5"/>
    <w:qFormat/>
    <w:rPr>
      <w:rFonts w:ascii="Wingdings" w:hAnsi="Wingdings" w:cs="Wingdings"/>
      <w:sz w:val="20"/>
    </w:rPr>
  </w:style>
  <w:style w:type="character" w:styleId="WWCharLFO2LVL6">
    <w:name w:val="WW_CharLFO2LVL6"/>
    <w:qFormat/>
    <w:rPr>
      <w:rFonts w:ascii="Wingdings" w:hAnsi="Wingdings" w:cs="Wingdings"/>
      <w:sz w:val="20"/>
    </w:rPr>
  </w:style>
  <w:style w:type="character" w:styleId="WWCharLFO2LVL7">
    <w:name w:val="WW_CharLFO2LVL7"/>
    <w:qFormat/>
    <w:rPr>
      <w:rFonts w:ascii="Wingdings" w:hAnsi="Wingdings" w:cs="Wingdings"/>
      <w:sz w:val="20"/>
    </w:rPr>
  </w:style>
  <w:style w:type="character" w:styleId="WWCharLFO2LVL8">
    <w:name w:val="WW_CharLFO2LVL8"/>
    <w:qFormat/>
    <w:rPr>
      <w:rFonts w:ascii="Wingdings" w:hAnsi="Wingdings" w:cs="Wingdings"/>
      <w:sz w:val="20"/>
    </w:rPr>
  </w:style>
  <w:style w:type="character" w:styleId="WWCharLFO2LVL9">
    <w:name w:val="WW_CharLFO2LVL9"/>
    <w:qFormat/>
    <w:rPr>
      <w:rFonts w:ascii="Wingdings" w:hAnsi="Wingdings" w:cs="Wingdings"/>
      <w:sz w:val="20"/>
    </w:rPr>
  </w:style>
  <w:style w:type="character" w:styleId="WWCharLFO3LVL1">
    <w:name w:val="WW_CharLFO3LVL1"/>
    <w:qFormat/>
    <w:rPr>
      <w:rFonts w:ascii="Symbol" w:hAnsi="Symbol" w:cs="Symbol"/>
      <w:sz w:val="20"/>
    </w:rPr>
  </w:style>
  <w:style w:type="character" w:styleId="WWCharLFO3LVL2">
    <w:name w:val="WW_CharLFO3LVL2"/>
    <w:qFormat/>
    <w:rPr>
      <w:rFonts w:ascii="Courier New" w:hAnsi="Courier New" w:cs="Courier New"/>
      <w:sz w:val="20"/>
    </w:rPr>
  </w:style>
  <w:style w:type="character" w:styleId="WWCharLFO3LVL3">
    <w:name w:val="WW_CharLFO3LVL3"/>
    <w:qFormat/>
    <w:rPr>
      <w:rFonts w:ascii="Wingdings" w:hAnsi="Wingdings" w:cs="Wingdings"/>
      <w:sz w:val="20"/>
    </w:rPr>
  </w:style>
  <w:style w:type="character" w:styleId="WWCharLFO3LVL4">
    <w:name w:val="WW_CharLFO3LVL4"/>
    <w:qFormat/>
    <w:rPr>
      <w:rFonts w:ascii="Wingdings" w:hAnsi="Wingdings" w:cs="Wingdings"/>
      <w:sz w:val="20"/>
    </w:rPr>
  </w:style>
  <w:style w:type="character" w:styleId="WWCharLFO3LVL5">
    <w:name w:val="WW_CharLFO3LVL5"/>
    <w:qFormat/>
    <w:rPr>
      <w:rFonts w:ascii="Wingdings" w:hAnsi="Wingdings" w:cs="Wingdings"/>
      <w:sz w:val="20"/>
    </w:rPr>
  </w:style>
  <w:style w:type="character" w:styleId="WWCharLFO3LVL6">
    <w:name w:val="WW_CharLFO3LVL6"/>
    <w:qFormat/>
    <w:rPr>
      <w:rFonts w:ascii="Wingdings" w:hAnsi="Wingdings" w:cs="Wingdings"/>
      <w:sz w:val="20"/>
    </w:rPr>
  </w:style>
  <w:style w:type="character" w:styleId="WWCharLFO3LVL7">
    <w:name w:val="WW_CharLFO3LVL7"/>
    <w:qFormat/>
    <w:rPr>
      <w:rFonts w:ascii="Wingdings" w:hAnsi="Wingdings" w:cs="Wingdings"/>
      <w:sz w:val="20"/>
    </w:rPr>
  </w:style>
  <w:style w:type="character" w:styleId="WWCharLFO3LVL8">
    <w:name w:val="WW_CharLFO3LVL8"/>
    <w:qFormat/>
    <w:rPr>
      <w:rFonts w:ascii="Wingdings" w:hAnsi="Wingdings" w:cs="Wingdings"/>
      <w:sz w:val="20"/>
    </w:rPr>
  </w:style>
  <w:style w:type="character" w:styleId="WWCharLFO3LVL9">
    <w:name w:val="WW_CharLFO3LVL9"/>
    <w:qFormat/>
    <w:rPr>
      <w:rFonts w:ascii="Wingdings" w:hAnsi="Wingdings" w:cs="Wingdings"/>
      <w:sz w:val="20"/>
    </w:rPr>
  </w:style>
  <w:style w:type="character" w:styleId="WWCharLFO4LVL1">
    <w:name w:val="WW_CharLFO4LVL1"/>
    <w:qFormat/>
    <w:rPr>
      <w:rFonts w:ascii="Symbol" w:hAnsi="Symbol" w:cs="Symbol"/>
      <w:sz w:val="20"/>
    </w:rPr>
  </w:style>
  <w:style w:type="character" w:styleId="WWCharLFO4LVL2">
    <w:name w:val="WW_CharLFO4LVL2"/>
    <w:qFormat/>
    <w:rPr>
      <w:rFonts w:ascii="Courier New" w:hAnsi="Courier New" w:cs="Courier New"/>
      <w:sz w:val="20"/>
    </w:rPr>
  </w:style>
  <w:style w:type="character" w:styleId="WWCharLFO4LVL3">
    <w:name w:val="WW_CharLFO4LVL3"/>
    <w:qFormat/>
    <w:rPr>
      <w:rFonts w:ascii="Wingdings" w:hAnsi="Wingdings" w:cs="Wingdings"/>
      <w:sz w:val="20"/>
    </w:rPr>
  </w:style>
  <w:style w:type="character" w:styleId="WWCharLFO4LVL4">
    <w:name w:val="WW_CharLFO4LVL4"/>
    <w:qFormat/>
    <w:rPr>
      <w:rFonts w:ascii="Wingdings" w:hAnsi="Wingdings" w:cs="Wingdings"/>
      <w:sz w:val="20"/>
    </w:rPr>
  </w:style>
  <w:style w:type="character" w:styleId="WWCharLFO4LVL5">
    <w:name w:val="WW_CharLFO4LVL5"/>
    <w:qFormat/>
    <w:rPr>
      <w:rFonts w:ascii="Wingdings" w:hAnsi="Wingdings" w:cs="Wingdings"/>
      <w:sz w:val="20"/>
    </w:rPr>
  </w:style>
  <w:style w:type="character" w:styleId="WWCharLFO4LVL6">
    <w:name w:val="WW_CharLFO4LVL6"/>
    <w:qFormat/>
    <w:rPr>
      <w:rFonts w:ascii="Wingdings" w:hAnsi="Wingdings" w:cs="Wingdings"/>
      <w:sz w:val="20"/>
    </w:rPr>
  </w:style>
  <w:style w:type="character" w:styleId="WWCharLFO4LVL7">
    <w:name w:val="WW_CharLFO4LVL7"/>
    <w:qFormat/>
    <w:rPr>
      <w:rFonts w:ascii="Wingdings" w:hAnsi="Wingdings" w:cs="Wingdings"/>
      <w:sz w:val="20"/>
    </w:rPr>
  </w:style>
  <w:style w:type="character" w:styleId="WWCharLFO4LVL8">
    <w:name w:val="WW_CharLFO4LVL8"/>
    <w:qFormat/>
    <w:rPr>
      <w:rFonts w:ascii="Wingdings" w:hAnsi="Wingdings" w:cs="Wingdings"/>
      <w:sz w:val="20"/>
    </w:rPr>
  </w:style>
  <w:style w:type="character" w:styleId="WWCharLFO4LVL9">
    <w:name w:val="WW_CharLFO4LVL9"/>
    <w:qFormat/>
    <w:rPr>
      <w:rFonts w:ascii="Wingdings" w:hAnsi="Wingdings" w:cs="Wingdings"/>
      <w:sz w:val="20"/>
    </w:rPr>
  </w:style>
  <w:style w:type="character" w:styleId="WWCharLFO5LVL1">
    <w:name w:val="WW_CharLFO5LVL1"/>
    <w:qFormat/>
    <w:rPr>
      <w:rFonts w:ascii="Symbol" w:hAnsi="Symbol" w:cs="Symbol"/>
      <w:sz w:val="20"/>
    </w:rPr>
  </w:style>
  <w:style w:type="character" w:styleId="WWCharLFO5LVL2">
    <w:name w:val="WW_CharLFO5LVL2"/>
    <w:qFormat/>
    <w:rPr>
      <w:rFonts w:ascii="Courier New" w:hAnsi="Courier New" w:cs="Courier New"/>
      <w:sz w:val="20"/>
    </w:rPr>
  </w:style>
  <w:style w:type="character" w:styleId="WWCharLFO5LVL3">
    <w:name w:val="WW_CharLFO5LVL3"/>
    <w:qFormat/>
    <w:rPr>
      <w:rFonts w:ascii="Wingdings" w:hAnsi="Wingdings" w:cs="Wingdings"/>
      <w:sz w:val="20"/>
    </w:rPr>
  </w:style>
  <w:style w:type="character" w:styleId="WWCharLFO5LVL4">
    <w:name w:val="WW_CharLFO5LVL4"/>
    <w:qFormat/>
    <w:rPr>
      <w:rFonts w:ascii="Wingdings" w:hAnsi="Wingdings" w:cs="Wingdings"/>
      <w:sz w:val="20"/>
    </w:rPr>
  </w:style>
  <w:style w:type="character" w:styleId="WWCharLFO5LVL5">
    <w:name w:val="WW_CharLFO5LVL5"/>
    <w:qFormat/>
    <w:rPr>
      <w:rFonts w:ascii="Wingdings" w:hAnsi="Wingdings" w:cs="Wingdings"/>
      <w:sz w:val="20"/>
    </w:rPr>
  </w:style>
  <w:style w:type="character" w:styleId="WWCharLFO5LVL6">
    <w:name w:val="WW_CharLFO5LVL6"/>
    <w:qFormat/>
    <w:rPr>
      <w:rFonts w:ascii="Wingdings" w:hAnsi="Wingdings" w:cs="Wingdings"/>
      <w:sz w:val="20"/>
    </w:rPr>
  </w:style>
  <w:style w:type="character" w:styleId="WWCharLFO5LVL7">
    <w:name w:val="WW_CharLFO5LVL7"/>
    <w:qFormat/>
    <w:rPr>
      <w:rFonts w:ascii="Wingdings" w:hAnsi="Wingdings" w:cs="Wingdings"/>
      <w:sz w:val="20"/>
    </w:rPr>
  </w:style>
  <w:style w:type="character" w:styleId="WWCharLFO5LVL8">
    <w:name w:val="WW_CharLFO5LVL8"/>
    <w:qFormat/>
    <w:rPr>
      <w:rFonts w:ascii="Wingdings" w:hAnsi="Wingdings" w:cs="Wingdings"/>
      <w:sz w:val="20"/>
    </w:rPr>
  </w:style>
  <w:style w:type="character" w:styleId="WWCharLFO5LVL9">
    <w:name w:val="WW_CharLFO5LVL9"/>
    <w:qFormat/>
    <w:rPr>
      <w:rFonts w:ascii="Wingdings" w:hAnsi="Wingdings" w:cs="Wingdings"/>
      <w:sz w:val="20"/>
    </w:rPr>
  </w:style>
  <w:style w:type="character" w:styleId="WWCharLFO6LVL1">
    <w:name w:val="WW_CharLFO6LVL1"/>
    <w:qFormat/>
    <w:rPr>
      <w:rFonts w:ascii="Symbol" w:hAnsi="Symbol" w:cs="Symbol"/>
      <w:sz w:val="20"/>
    </w:rPr>
  </w:style>
  <w:style w:type="character" w:styleId="WWCharLFO6LVL2">
    <w:name w:val="WW_CharLFO6LVL2"/>
    <w:qFormat/>
    <w:rPr>
      <w:rFonts w:ascii="Courier New" w:hAnsi="Courier New" w:cs="Courier New"/>
      <w:sz w:val="20"/>
    </w:rPr>
  </w:style>
  <w:style w:type="character" w:styleId="WWCharLFO6LVL3">
    <w:name w:val="WW_CharLFO6LVL3"/>
    <w:qFormat/>
    <w:rPr>
      <w:rFonts w:ascii="Wingdings" w:hAnsi="Wingdings" w:cs="Wingdings"/>
      <w:sz w:val="20"/>
    </w:rPr>
  </w:style>
  <w:style w:type="character" w:styleId="WWCharLFO6LVL4">
    <w:name w:val="WW_CharLFO6LVL4"/>
    <w:qFormat/>
    <w:rPr>
      <w:rFonts w:ascii="Wingdings" w:hAnsi="Wingdings" w:cs="Wingdings"/>
      <w:sz w:val="20"/>
    </w:rPr>
  </w:style>
  <w:style w:type="character" w:styleId="WWCharLFO6LVL5">
    <w:name w:val="WW_CharLFO6LVL5"/>
    <w:qFormat/>
    <w:rPr>
      <w:rFonts w:ascii="Wingdings" w:hAnsi="Wingdings" w:cs="Wingdings"/>
      <w:sz w:val="20"/>
    </w:rPr>
  </w:style>
  <w:style w:type="character" w:styleId="WWCharLFO6LVL6">
    <w:name w:val="WW_CharLFO6LVL6"/>
    <w:qFormat/>
    <w:rPr>
      <w:rFonts w:ascii="Wingdings" w:hAnsi="Wingdings" w:cs="Wingdings"/>
      <w:sz w:val="20"/>
    </w:rPr>
  </w:style>
  <w:style w:type="character" w:styleId="WWCharLFO6LVL7">
    <w:name w:val="WW_CharLFO6LVL7"/>
    <w:qFormat/>
    <w:rPr>
      <w:rFonts w:ascii="Wingdings" w:hAnsi="Wingdings" w:cs="Wingdings"/>
      <w:sz w:val="20"/>
    </w:rPr>
  </w:style>
  <w:style w:type="character" w:styleId="WWCharLFO6LVL8">
    <w:name w:val="WW_CharLFO6LVL8"/>
    <w:qFormat/>
    <w:rPr>
      <w:rFonts w:ascii="Wingdings" w:hAnsi="Wingdings" w:cs="Wingdings"/>
      <w:sz w:val="20"/>
    </w:rPr>
  </w:style>
  <w:style w:type="character" w:styleId="WWCharLFO6LVL9">
    <w:name w:val="WW_CharLFO6LVL9"/>
    <w:qFormat/>
    <w:rPr>
      <w:rFonts w:ascii="Wingdings" w:hAnsi="Wingdings" w:cs="Wingdings"/>
      <w:sz w:val="20"/>
    </w:rPr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Mocnowyrniony">
    <w:name w:val="Mocno wyróżniony"/>
    <w:qFormat/>
    <w:rPr>
      <w:b/>
      <w:bCs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Czeinternetowe">
    <w:name w:val="Łącze internetowe"/>
    <w:rPr>
      <w:color w:val="000080"/>
      <w:u w:val="single"/>
      <w:lang w:val="zxx" w:bidi="zxx"/>
    </w:rPr>
  </w:style>
  <w:style w:type="character" w:styleId="ListLabel1">
    <w:name w:val="ListLabel 1"/>
    <w:qFormat/>
    <w:rPr>
      <w:rFonts w:ascii="Arial" w:hAnsi="Arial" w:cs="Arial"/>
      <w:sz w:val="20"/>
    </w:rPr>
  </w:style>
  <w:style w:type="character" w:styleId="Key">
    <w:name w:val="key"/>
    <w:qFormat/>
    <w:rPr/>
  </w:style>
  <w:style w:type="character" w:styleId="Name">
    <w:name w:val="name"/>
    <w:qFormat/>
    <w:rPr/>
  </w:style>
  <w:style w:type="character" w:styleId="W8qarf">
    <w:name w:val="w8qarf"/>
    <w:qFormat/>
    <w:rPr/>
  </w:style>
  <w:style w:type="character" w:styleId="Lrzxr">
    <w:name w:val="lrzxr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a">
    <w:name w:val="List"/>
    <w:basedOn w:val="Tretekstu"/>
    <w:pPr>
      <w:suppressAutoHyphens w:val="true"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Nagwek3">
    <w:name w:val="Nagłówek3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Nagwek6">
    <w:name w:val="Nagłówek6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5">
    <w:name w:val="Nagłówek5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4">
    <w:name w:val="Nagłówek4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2">
    <w:name w:val="Nagłówek2"/>
    <w:basedOn w:val="Normal"/>
    <w:next w:val="Tretekstu"/>
    <w:qFormat/>
    <w:pPr>
      <w:suppressLineNumbers/>
      <w:tabs>
        <w:tab w:val="center" w:pos="4819" w:leader="none"/>
        <w:tab w:val="right" w:pos="9638" w:leader="none"/>
      </w:tabs>
      <w:suppressAutoHyphens w:val="true"/>
    </w:pPr>
    <w:rPr/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ny1">
    <w:name w:val="Normalny1"/>
    <w:qFormat/>
    <w:pPr>
      <w:widowControl/>
      <w:pBdr/>
      <w:suppressAutoHyphens w:val="true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l-PL" w:eastAsia="zh-CN" w:bidi="hi-IN"/>
    </w:rPr>
  </w:style>
  <w:style w:type="paragraph" w:styleId="Legenda1">
    <w:name w:val="Legenda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Zawartotabeli">
    <w:name w:val="Zawartość tabeli"/>
    <w:basedOn w:val="Normal"/>
    <w:qFormat/>
    <w:pPr>
      <w:suppressLineNumbers/>
      <w:suppressAutoHyphens w:val="true"/>
    </w:pPr>
    <w:rPr/>
  </w:style>
  <w:style w:type="paragraph" w:styleId="Nagwektabeli">
    <w:name w:val="Nagłówek tabeli"/>
    <w:basedOn w:val="Zawartotabeli"/>
    <w:qFormat/>
    <w:pPr>
      <w:suppressAutoHyphens w:val="true"/>
      <w:jc w:val="center"/>
    </w:pPr>
    <w:rPr>
      <w:b/>
      <w:bCs/>
    </w:rPr>
  </w:style>
  <w:style w:type="paragraph" w:styleId="Stopka">
    <w:name w:val="Footer"/>
    <w:basedOn w:val="Normalny1"/>
    <w:pPr>
      <w:tabs>
        <w:tab w:val="center" w:pos="4536" w:leader="none"/>
        <w:tab w:val="right" w:pos="9072" w:leader="none"/>
      </w:tabs>
      <w:suppressAutoHyphens w:val="true"/>
    </w:pPr>
    <w:rPr>
      <w:rFonts w:cs="Mangal"/>
      <w:szCs w:val="21"/>
    </w:rPr>
  </w:style>
  <w:style w:type="paragraph" w:styleId="Nagwek11">
    <w:name w:val="Nagłówek1"/>
    <w:basedOn w:val="Normalny1"/>
    <w:next w:val="Tekstpodstawowy1"/>
    <w:qFormat/>
    <w:pPr>
      <w:keepNext w:val="true"/>
      <w:suppressAutoHyphens w:val="true"/>
      <w:spacing w:before="240" w:after="120"/>
      <w:textAlignment w:val="auto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Tekstpodstawowy1">
    <w:name w:val="Tekst podstawowy1"/>
    <w:basedOn w:val="Normalny1"/>
    <w:qFormat/>
    <w:pPr>
      <w:suppressAutoHyphens w:val="true"/>
      <w:spacing w:before="0" w:after="120"/>
    </w:pPr>
    <w:rPr>
      <w:rFonts w:cs="Mangal"/>
      <w:szCs w:val="21"/>
    </w:rPr>
  </w:style>
  <w:style w:type="paragraph" w:styleId="NormalnyWeb">
    <w:name w:val="Normalny (Web)"/>
    <w:basedOn w:val="Normalny1"/>
    <w:qFormat/>
    <w:pPr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Gwka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Akapitzlist2">
    <w:name w:val="Akapit z listą2"/>
    <w:basedOn w:val="Normal"/>
    <w:qFormat/>
    <w:pPr>
      <w:pBdr/>
      <w:suppressAutoHyphens w:val="false"/>
      <w:spacing w:lineRule="auto" w:line="276" w:before="0" w:after="20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sz w:val="22"/>
      <w:szCs w:val="22"/>
      <w:lang w:bidi="ar-SA"/>
    </w:rPr>
  </w:style>
  <w:style w:type="paragraph" w:styleId="Akapitzlist">
    <w:name w:val="Akapit z listą"/>
    <w:basedOn w:val="Normal"/>
    <w:qFormat/>
    <w:pPr>
      <w:pBdr/>
      <w:suppressAutoHyphens w:val="false"/>
      <w:spacing w:lineRule="auto" w:line="276" w:before="0" w:after="20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sz w:val="22"/>
      <w:szCs w:val="22"/>
      <w:lang w:bidi="ar-SA"/>
    </w:rPr>
  </w:style>
  <w:style w:type="paragraph" w:styleId="NoSpacing">
    <w:name w:val="No Spacing"/>
    <w:qFormat/>
    <w:pPr>
      <w:widowControl/>
      <w:suppressAutoHyphens w:val="true"/>
    </w:pPr>
    <w:rPr>
      <w:rFonts w:ascii="Liberation Serif;Times New Roman" w:hAnsi="Liberation Serif;Times New Roman" w:eastAsia="SimSun;宋体" w:cs="Mangal"/>
      <w:color w:val="auto"/>
      <w:sz w:val="24"/>
      <w:szCs w:val="24"/>
      <w:lang w:val="pl-PL" w:eastAsia="zh-CN" w:bidi="hi-IN"/>
    </w:rPr>
  </w:style>
  <w:style w:type="paragraph" w:styleId="ListParagraph">
    <w:name w:val="List Paragraph"/>
    <w:basedOn w:val="Normal"/>
    <w:qFormat/>
    <w:pPr>
      <w:widowControl w:val="false"/>
      <w:pBdr/>
      <w:spacing w:before="0" w:after="160"/>
      <w:ind w:left="720" w:right="0" w:hanging="0"/>
      <w:contextualSpacing/>
      <w:textAlignment w:val="auto"/>
    </w:pPr>
    <w:rPr>
      <w:rFonts w:cs="Mangal"/>
    </w:rPr>
  </w:style>
  <w:style w:type="paragraph" w:styleId="Standard">
    <w:name w:val="Standard"/>
    <w:qFormat/>
    <w:pPr>
      <w:widowControl/>
      <w:suppressAutoHyphens w:val="tru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l-PL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search?q=ii+liceum+og&#243;lnokszta&#322;c&#261;ce+im.+adama+patusiewicza+adres&amp;stick=H4sIAAAAAAAAAOPgE-LWT9c3LElLNk0qN9KSzU620s_JT04syczPgzOsElNSilKLiwE9rJafLgAAAA&amp;ludocid=14121627149651288369&amp;sa=X&amp;ved=2ahUKEwjk1-qJ05ffAhURh6YKHWIaC0sQ6BMwF3oECAcQAw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LibreOffice/6.0.7.3$Linux_X86_64 LibreOffice_project/00m0$Build-3</Application>
  <Pages>3</Pages>
  <Words>566</Words>
  <Characters>3670</Characters>
  <CharactersWithSpaces>4827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2019-11-10T16:20:00Z</dcterms:created>
  <dc:creator>Uczeń</dc:creator>
  <dc:description/>
  <dc:language>pl-PL</dc:language>
  <cp:lastModifiedBy/>
  <dcterms:modified xsi:type="dcterms:W3CDTF">2019-11-11T14:14:07Z</dcterms:modified>
  <cp:revision>5</cp:revision>
  <dc:subject/>
  <dc:title/>
</cp:coreProperties>
</file>