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01673A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A529FC">
        <w:rPr>
          <w:b/>
          <w:sz w:val="20"/>
          <w:szCs w:val="20"/>
        </w:rPr>
        <w:t>Część II.3A. -  Zajęcia z języka niemieckiego</w:t>
      </w:r>
      <w:r>
        <w:rPr>
          <w:sz w:val="16"/>
          <w:szCs w:val="16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Akademia Nauki i Rozwoju Piękny Umysł</w:t>
      </w: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Marta Tracz</w:t>
      </w: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ul. Prosta 52</w:t>
      </w: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25-371 Kielce</w:t>
      </w:r>
      <w:bookmarkStart w:id="0" w:name="_GoBack"/>
      <w:bookmarkEnd w:id="0"/>
    </w:p>
    <w:p w:rsidR="004622C8" w:rsidRPr="00613D0E" w:rsidRDefault="0010676D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01673A">
        <w:rPr>
          <w:b/>
          <w:sz w:val="20"/>
          <w:szCs w:val="20"/>
        </w:rPr>
        <w:t xml:space="preserve"> Nr 2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3 A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10676D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>Część II.3A. -  Zajęcia z języka niemieckiego</w:t>
            </w:r>
            <w:r>
              <w:rPr>
                <w:shd w:val="clear" w:color="auto" w:fill="FFFF00"/>
              </w:rPr>
              <w:t xml:space="preserve"> –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1 osoba - zajęcia ind/4 dzieci </w:t>
            </w:r>
          </w:p>
        </w:tc>
      </w:tr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10676D" w:rsidRDefault="0010676D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200"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</w:pPr>
            <w:r>
              <w:t xml:space="preserve">Akademia Nauki i Rozwoju Piękny Umysł </w:t>
            </w:r>
          </w:p>
          <w:p w:rsidR="0010676D" w:rsidRDefault="0010676D" w:rsidP="00EA1944">
            <w:pPr>
              <w:pStyle w:val="Standard"/>
            </w:pPr>
            <w:r>
              <w:t>Marta Tracz</w:t>
            </w:r>
          </w:p>
          <w:p w:rsidR="0010676D" w:rsidRDefault="0010676D" w:rsidP="00EA1944">
            <w:pPr>
              <w:pStyle w:val="Standard"/>
            </w:pPr>
            <w:r>
              <w:t>ul. Prosta 52</w:t>
            </w:r>
          </w:p>
          <w:p w:rsidR="0010676D" w:rsidRDefault="0010676D" w:rsidP="00EA1944">
            <w:pPr>
              <w:pStyle w:val="Standard"/>
            </w:pPr>
            <w:r>
              <w:t>25-371 Kielce</w:t>
            </w:r>
          </w:p>
          <w:p w:rsidR="0010676D" w:rsidRDefault="0010676D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  <w:jc w:val="center"/>
              <w:rPr>
                <w:color w:val="000000"/>
              </w:rPr>
            </w:pPr>
          </w:p>
          <w:p w:rsidR="0010676D" w:rsidRDefault="0010676D" w:rsidP="00EA1944">
            <w:pPr>
              <w:pStyle w:val="Standard"/>
              <w:jc w:val="center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20.09.2019 r.</w:t>
            </w:r>
            <w:r>
              <w:rPr>
                <w:color w:val="00000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lang w:eastAsia="zh-CN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>14.400,00 zł.</w:t>
            </w:r>
          </w:p>
          <w:p w:rsidR="0010676D" w:rsidRPr="0001673A" w:rsidRDefault="0010676D" w:rsidP="00EA1944">
            <w:pPr>
              <w:spacing w:after="60"/>
              <w:ind w:right="190"/>
              <w:jc w:val="center"/>
            </w:pPr>
            <w:r w:rsidRPr="0001673A">
              <w:rPr>
                <w:rFonts w:eastAsia="Calibri"/>
                <w:b/>
                <w:bCs/>
                <w:lang w:eastAsia="zh-CN"/>
              </w:rPr>
              <w:t>( 100,00 pkt )</w:t>
            </w:r>
          </w:p>
        </w:tc>
      </w:tr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10676D" w:rsidRDefault="0010676D" w:rsidP="00EA1944">
            <w:pPr>
              <w:pStyle w:val="Standard"/>
            </w:pPr>
            <w:r>
              <w:t>DOBRY START</w:t>
            </w:r>
          </w:p>
          <w:p w:rsidR="0010676D" w:rsidRDefault="0010676D" w:rsidP="00EA1944">
            <w:pPr>
              <w:pStyle w:val="Standard"/>
            </w:pPr>
            <w:r>
              <w:t>Wioletta Kabała</w:t>
            </w:r>
          </w:p>
          <w:p w:rsidR="0010676D" w:rsidRDefault="0010676D" w:rsidP="00EA1944">
            <w:pPr>
              <w:pStyle w:val="Standard"/>
            </w:pPr>
            <w:r>
              <w:t>ul. Grenadierów 17</w:t>
            </w:r>
          </w:p>
          <w:p w:rsidR="0010676D" w:rsidRDefault="0010676D" w:rsidP="00EA1944">
            <w:pPr>
              <w:pStyle w:val="Standard"/>
            </w:pPr>
            <w:r>
              <w:t>25-212 Kielce</w:t>
            </w:r>
          </w:p>
          <w:p w:rsidR="0010676D" w:rsidRDefault="0010676D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  <w:jc w:val="center"/>
            </w:pPr>
          </w:p>
          <w:p w:rsidR="0010676D" w:rsidRDefault="0010676D" w:rsidP="00EA1944">
            <w:pPr>
              <w:pStyle w:val="Standard"/>
              <w:jc w:val="center"/>
            </w:pPr>
            <w:r>
              <w:t>23.09.2019 r.</w:t>
            </w:r>
          </w:p>
          <w:p w:rsidR="0010676D" w:rsidRDefault="0010676D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Pr="005E1B88" w:rsidRDefault="0010676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0676D" w:rsidRPr="005E1B88" w:rsidRDefault="0010676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18.000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,00 zł.</w:t>
            </w:r>
          </w:p>
          <w:p w:rsidR="0010676D" w:rsidRPr="005E1B88" w:rsidRDefault="0010676D" w:rsidP="00EA1944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( 80,00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B67653" w:rsidRPr="00B67653" w:rsidRDefault="00A37C4F" w:rsidP="00B676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7653">
        <w:rPr>
          <w:rFonts w:ascii="Times New Roman" w:hAnsi="Times New Roman"/>
          <w:sz w:val="20"/>
          <w:szCs w:val="20"/>
        </w:rPr>
        <w:t>Wszyscy zainteresowani.</w:t>
      </w:r>
    </w:p>
    <w:p w:rsidR="00B67653" w:rsidRPr="00B67653" w:rsidRDefault="00B67653" w:rsidP="00B676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7653">
        <w:rPr>
          <w:rFonts w:ascii="Times New Roman" w:hAnsi="Times New Roman"/>
          <w:sz w:val="20"/>
          <w:szCs w:val="20"/>
        </w:rPr>
        <w:t>Akademia Nauki i Rozwoju Piękny Umysł Marta Tracz</w:t>
      </w:r>
      <w:r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ul. Prosta 52</w:t>
      </w:r>
      <w:r w:rsidRPr="00B67653">
        <w:rPr>
          <w:rFonts w:ascii="Times New Roman" w:hAnsi="Times New Roman"/>
          <w:sz w:val="20"/>
          <w:szCs w:val="20"/>
        </w:rPr>
        <w:t xml:space="preserve">; </w:t>
      </w:r>
      <w:r w:rsidRPr="00B67653">
        <w:rPr>
          <w:rFonts w:ascii="Times New Roman" w:hAnsi="Times New Roman"/>
          <w:sz w:val="20"/>
          <w:szCs w:val="20"/>
        </w:rPr>
        <w:t>25-371 Kielce</w:t>
      </w:r>
    </w:p>
    <w:p w:rsidR="00334753" w:rsidRPr="00B676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76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67653">
        <w:rPr>
          <w:rFonts w:ascii="Times New Roman" w:hAnsi="Times New Roman"/>
          <w:sz w:val="20"/>
          <w:szCs w:val="20"/>
        </w:rPr>
        <w:t>Edukacyjno</w:t>
      </w:r>
      <w:proofErr w:type="spellEnd"/>
      <w:r w:rsidRPr="00B676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DOBRY START</w:t>
      </w:r>
      <w:r w:rsidR="00CD4701"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Wioletta Kabała</w:t>
      </w:r>
      <w:r w:rsidR="00CD4701"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ul. Grenadierów 17</w:t>
      </w:r>
      <w:r w:rsidR="00CD4701" w:rsidRPr="00B67653">
        <w:rPr>
          <w:rFonts w:ascii="Times New Roman" w:hAnsi="Times New Roman"/>
          <w:sz w:val="20"/>
          <w:szCs w:val="20"/>
        </w:rPr>
        <w:t xml:space="preserve">; </w:t>
      </w:r>
      <w:r w:rsidRPr="00B67653">
        <w:rPr>
          <w:rFonts w:ascii="Times New Roman" w:hAnsi="Times New Roman"/>
          <w:sz w:val="20"/>
          <w:szCs w:val="20"/>
        </w:rPr>
        <w:t>25-212 Kielce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D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673A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0676D"/>
    <w:rsid w:val="00110F89"/>
    <w:rsid w:val="001532BB"/>
    <w:rsid w:val="0015596D"/>
    <w:rsid w:val="00186BFA"/>
    <w:rsid w:val="00187507"/>
    <w:rsid w:val="001A2803"/>
    <w:rsid w:val="001D263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414C0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51E9C"/>
    <w:rsid w:val="00676881"/>
    <w:rsid w:val="006854E5"/>
    <w:rsid w:val="00691103"/>
    <w:rsid w:val="00694951"/>
    <w:rsid w:val="00697EDE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67653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B6109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11E2-2DE0-474B-8EB8-7FC3AB95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40</cp:revision>
  <cp:lastPrinted>2019-10-14T12:17:00Z</cp:lastPrinted>
  <dcterms:created xsi:type="dcterms:W3CDTF">2017-01-11T09:37:00Z</dcterms:created>
  <dcterms:modified xsi:type="dcterms:W3CDTF">2019-10-14T12:21:00Z</dcterms:modified>
</cp:coreProperties>
</file>