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sz w:val="22"/>
          <w:szCs w:val="22"/>
        </w:rPr>
      </w:pPr>
      <w:r>
        <w:rPr>
          <w:rFonts w:eastAsia="Cambria" w:cs="Cambria" w:ascii="Cambria" w:hAnsi="Cambria"/>
          <w:position w:val="20"/>
          <w:sz w:val="22"/>
        </w:rPr>
        <w:t xml:space="preserve">                                                                                                                                    </w:t>
      </w:r>
      <w:r>
        <w:rPr>
          <w:b/>
          <w:sz w:val="22"/>
        </w:rPr>
        <w:t>Zał. 3</w:t>
      </w:r>
    </w:p>
    <w:p>
      <w:pPr>
        <w:pStyle w:val="Default"/>
        <w:spacing w:lineRule="auto" w:line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U M O W A Nr …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……………..2019 r. w Lipowym Polu Skarbowym pomiędzy: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Stowarzyszeniem Wiedza i Rozwój, ul. Wesoła 2, Lipowe Pole Skarbowe, 26-115 Skarżysko Kościelne,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NIP 6631759737;      REGON  292890496 ,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reprezentowaną przez ………………………………………………………………………………...,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zwanym dalej „Zamawiającym”, </w:t>
      </w:r>
    </w:p>
    <w:p>
      <w:pPr>
        <w:pStyle w:val="Default"/>
        <w:spacing w:lineRule="auto" w:line="360"/>
        <w:rPr>
          <w:rFonts w:ascii="Times New Roman" w:hAnsi="Times New Roman" w:eastAsia="Times New Roman" w:cs="Times New Roman"/>
          <w:b/>
          <w:b/>
          <w:sz w:val="22"/>
        </w:rPr>
      </w:pPr>
      <w:r>
        <w:rPr>
          <w:sz w:val="22"/>
          <w:szCs w:val="22"/>
        </w:rPr>
        <w:t>a firmą</w:t>
      </w:r>
    </w:p>
    <w:p>
      <w:pPr>
        <w:pStyle w:val="Normal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</w:rPr>
        <w:t>……………</w:t>
      </w:r>
      <w:r>
        <w:rPr>
          <w:rFonts w:cs="Times New Roman" w:ascii="Times New Roman" w:hAnsi="Times New Roman"/>
          <w:b/>
          <w:sz w:val="22"/>
        </w:rPr>
        <w:t>..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REGON  ………………..  NIP:  …………………….</w:t>
      </w:r>
    </w:p>
    <w:p>
      <w:pPr>
        <w:pStyle w:val="Default"/>
        <w:spacing w:lineRule="auto" w:line="360"/>
        <w:rPr>
          <w:rFonts w:eastAsia="Times New Roman"/>
          <w:b/>
          <w:b/>
          <w:sz w:val="22"/>
          <w:szCs w:val="22"/>
        </w:rPr>
      </w:pPr>
      <w:r>
        <w:rPr>
          <w:sz w:val="22"/>
          <w:szCs w:val="22"/>
        </w:rPr>
        <w:t>reprezentowaną przez: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</w:t>
      </w:r>
      <w:r>
        <w:rPr>
          <w:b/>
          <w:sz w:val="22"/>
          <w:szCs w:val="22"/>
        </w:rPr>
        <w:t>.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zwaną dalej „Wykonawcą”, </w:t>
      </w:r>
    </w:p>
    <w:p>
      <w:pPr>
        <w:pStyle w:val="Default"/>
        <w:spacing w:lineRule="auto" w:line="360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o następującej treści: </w:t>
      </w:r>
    </w:p>
    <w:p>
      <w:pPr>
        <w:pStyle w:val="Default"/>
        <w:spacing w:lineRule="auto" w:line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§1 </w:t>
      </w:r>
    </w:p>
    <w:p>
      <w:pPr>
        <w:pStyle w:val="Default"/>
        <w:ind w:left="720" w:right="0" w:hanging="720"/>
        <w:rPr>
          <w:rFonts w:eastAsia="Times New Roman"/>
          <w:sz w:val="22"/>
          <w:szCs w:val="22"/>
          <w:lang w:eastAsia="pl-PL"/>
        </w:rPr>
      </w:pPr>
      <w:r>
        <w:rPr>
          <w:sz w:val="22"/>
          <w:szCs w:val="22"/>
        </w:rPr>
        <w:t>1.</w:t>
        <w:tab/>
        <w:t xml:space="preserve">Przedmiotem umowy </w:t>
      </w:r>
      <w:r>
        <w:rPr>
          <w:b/>
          <w:sz w:val="22"/>
          <w:szCs w:val="22"/>
        </w:rPr>
        <w:t>jest „Dostawa – pracownia językowa”</w:t>
      </w:r>
      <w:r>
        <w:rPr>
          <w:b/>
          <w:sz w:val="22"/>
          <w:szCs w:val="22"/>
          <w:lang w:eastAsia="zh-TW"/>
        </w:rPr>
        <w:t xml:space="preserve">. </w:t>
      </w:r>
      <w:r>
        <w:rPr>
          <w:sz w:val="22"/>
          <w:szCs w:val="22"/>
          <w:u w:val="single"/>
        </w:rPr>
        <w:t xml:space="preserve">Przedmiot zamówienia współfinansowany będzie ze środków Europejskiego Funduszu Społecznego   </w:t>
      </w:r>
      <w:r>
        <w:rPr>
          <w:rFonts w:eastAsia="Times New Roman"/>
          <w:b/>
          <w:bCs/>
          <w:i/>
          <w:iCs/>
          <w:sz w:val="22"/>
          <w:szCs w:val="22"/>
          <w:u w:val="single"/>
          <w:lang w:eastAsia="pl-PL"/>
        </w:rPr>
        <w:t>w ramach projektu</w:t>
      </w:r>
      <w:r>
        <w:rPr>
          <w:rFonts w:eastAsia="Times New Roman"/>
          <w:b/>
          <w:bCs/>
          <w:sz w:val="22"/>
          <w:szCs w:val="22"/>
          <w:u w:val="single"/>
          <w:lang w:eastAsia="pl-PL"/>
        </w:rPr>
        <w:t> „Profesjonalny technik – nauka, praktyka, praca”</w:t>
      </w:r>
      <w:r>
        <w:rPr>
          <w:rFonts w:eastAsia="Times New Roman"/>
          <w:b/>
          <w:bCs/>
          <w:color w:val="2D2D2D"/>
          <w:sz w:val="22"/>
          <w:szCs w:val="22"/>
          <w:lang w:eastAsia="pl-PL"/>
        </w:rPr>
        <w:t xml:space="preserve">   </w:t>
      </w:r>
      <w:r>
        <w:rPr>
          <w:rFonts w:eastAsia="Times New Roman"/>
          <w:color w:val="2D2D2D"/>
          <w:sz w:val="22"/>
          <w:szCs w:val="22"/>
          <w:lang w:eastAsia="pl-PL"/>
        </w:rPr>
        <w:t>Numer i nazwa Osi Priorytetowej:</w:t>
      </w:r>
      <w:r>
        <w:rPr>
          <w:rFonts w:eastAsia="Times New Roman"/>
          <w:sz w:val="22"/>
          <w:szCs w:val="22"/>
          <w:lang w:eastAsia="pl-PL"/>
        </w:rPr>
        <w:t xml:space="preserve">RPSW.08.00.00 Rozwój edukacji i aktywne społeczeństwo    </w:t>
      </w:r>
      <w:r>
        <w:rPr>
          <w:rFonts w:eastAsia="Times New Roman"/>
          <w:color w:val="2D2D2D"/>
          <w:sz w:val="22"/>
          <w:szCs w:val="22"/>
          <w:lang w:eastAsia="pl-PL"/>
        </w:rPr>
        <w:t>Numer i Nazwa Działania: </w:t>
      </w:r>
      <w:r>
        <w:rPr>
          <w:rFonts w:eastAsia="Times New Roman"/>
          <w:sz w:val="22"/>
          <w:szCs w:val="22"/>
          <w:lang w:eastAsia="pl-PL"/>
        </w:rPr>
        <w:t>RPSW.08.05.00 Rozw</w:t>
      </w:r>
      <w:r>
        <w:rPr>
          <w:rFonts w:eastAsia="Times New Roman"/>
          <w:color w:val="2D2D2D"/>
          <w:sz w:val="22"/>
          <w:szCs w:val="22"/>
          <w:lang w:eastAsia="pl-PL"/>
        </w:rPr>
        <w:t>ój i wysoka jakość szkolnictwa zawodowego i kształcenia ustawicznego </w:t>
      </w:r>
    </w:p>
    <w:p>
      <w:pPr>
        <w:pStyle w:val="Default"/>
        <w:ind w:left="720" w:right="0" w:hanging="720"/>
        <w:rPr>
          <w:rFonts w:eastAsia="Times New Roman"/>
          <w:color w:val="2D2D2D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             </w:t>
      </w:r>
      <w:r>
        <w:rPr>
          <w:rFonts w:eastAsia="Times New Roman"/>
          <w:sz w:val="22"/>
          <w:szCs w:val="22"/>
          <w:lang w:eastAsia="pl-PL"/>
        </w:rPr>
        <w:t>Numer i Nazwa Poddziałanie: RPSW.08.05.01 Podniesienie jako</w:t>
      </w:r>
      <w:r>
        <w:rPr>
          <w:rFonts w:eastAsia="Times New Roman"/>
          <w:color w:val="2D2D2D"/>
          <w:sz w:val="22"/>
          <w:szCs w:val="22"/>
          <w:lang w:eastAsia="pl-PL"/>
        </w:rPr>
        <w:t>ści kształcenia zawodowego oraz wsparcie na rzecz tworzenia i rozwoju CKZiU</w:t>
      </w:r>
    </w:p>
    <w:p>
      <w:pPr>
        <w:pStyle w:val="Default"/>
        <w:ind w:left="720" w:right="0" w:hanging="720"/>
        <w:rPr>
          <w:rFonts w:eastAsia="Times New Roman"/>
          <w:b/>
          <w:b/>
          <w:bCs/>
          <w:sz w:val="22"/>
          <w:szCs w:val="22"/>
          <w:u w:val="single"/>
          <w:lang w:eastAsia="pl-PL"/>
        </w:rPr>
      </w:pPr>
      <w:r>
        <w:rPr>
          <w:rFonts w:eastAsia="Times New Roman"/>
          <w:color w:val="2D2D2D"/>
          <w:sz w:val="22"/>
          <w:szCs w:val="22"/>
          <w:lang w:eastAsia="pl-PL"/>
        </w:rPr>
        <w:t xml:space="preserve">           </w:t>
      </w:r>
      <w:r>
        <w:rPr>
          <w:rFonts w:eastAsia="Times New Roman"/>
          <w:sz w:val="22"/>
          <w:szCs w:val="22"/>
          <w:lang w:eastAsia="pl-PL"/>
        </w:rPr>
        <w:t xml:space="preserve">  </w:t>
      </w:r>
      <w:r>
        <w:rPr>
          <w:rFonts w:eastAsia="Times New Roman"/>
          <w:b/>
          <w:bCs/>
          <w:sz w:val="22"/>
          <w:szCs w:val="22"/>
          <w:u w:val="single"/>
          <w:lang w:eastAsia="pl-PL"/>
        </w:rPr>
        <w:t>na postawie umowy o dofinansowanie projektu nr RPSW.08.05.01-26-</w:t>
      </w:r>
      <w:r>
        <w:rPr>
          <w:rFonts w:eastAsia="Times New Roman"/>
          <w:b/>
          <w:bCs/>
          <w:color w:val="2D2D2D"/>
          <w:sz w:val="22"/>
          <w:szCs w:val="22"/>
          <w:u w:val="single"/>
          <w:lang w:eastAsia="pl-PL"/>
        </w:rPr>
        <w:t>0002</w:t>
      </w:r>
      <w:r>
        <w:rPr>
          <w:rFonts w:eastAsia="Times New Roman"/>
          <w:b/>
          <w:bCs/>
          <w:sz w:val="22"/>
          <w:szCs w:val="22"/>
          <w:u w:val="single"/>
          <w:lang w:eastAsia="pl-PL"/>
        </w:rPr>
        <w:t>/18-00</w:t>
      </w:r>
    </w:p>
    <w:p>
      <w:pPr>
        <w:pStyle w:val="Default"/>
        <w:ind w:left="720" w:right="0" w:hanging="720"/>
        <w:rPr>
          <w:rFonts w:eastAsia="Times New Roman"/>
          <w:b/>
          <w:b/>
          <w:bCs/>
          <w:sz w:val="22"/>
          <w:szCs w:val="22"/>
          <w:u w:val="single"/>
          <w:lang w:eastAsia="pl-PL"/>
        </w:rPr>
      </w:pPr>
      <w:r>
        <w:rPr>
          <w:rFonts w:eastAsia="Times New Roman"/>
          <w:b/>
          <w:bCs/>
          <w:sz w:val="22"/>
          <w:szCs w:val="22"/>
          <w:u w:val="single"/>
          <w:lang w:eastAsia="pl-PL"/>
        </w:rPr>
      </w:r>
    </w:p>
    <w:p>
      <w:pPr>
        <w:pStyle w:val="Default"/>
        <w:ind w:left="720" w:right="0" w:hanging="720"/>
        <w:jc w:val="center"/>
        <w:rPr>
          <w:rFonts w:eastAsia="Times New Roman"/>
          <w:b/>
          <w:b/>
          <w:bCs/>
          <w:sz w:val="22"/>
          <w:szCs w:val="22"/>
          <w:u w:val="single"/>
          <w:lang w:eastAsia="pl-PL"/>
        </w:rPr>
      </w:pPr>
      <w:r>
        <w:rPr>
          <w:rFonts w:eastAsia="Times New Roman"/>
          <w:b/>
          <w:bCs/>
          <w:sz w:val="22"/>
          <w:szCs w:val="22"/>
          <w:u w:val="single"/>
          <w:lang w:eastAsia="pl-PL"/>
        </w:rPr>
      </w:r>
    </w:p>
    <w:p>
      <w:pPr>
        <w:pStyle w:val="Default"/>
        <w:spacing w:lineRule="auto" w:line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§2</w:t>
      </w:r>
    </w:p>
    <w:p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Przedmiotem umowy jest dostawa pracowni językowych, wymieniony i szczegółowo                określonych w Zapytaniu Ofertowym ( rozeznaniu rynku ), zwanych dalej  przedmiotem zamówienia. </w:t>
      </w: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Na  mocy  niniejszej  umowy  Zamawiający  nabywa,  zaś  Wykonawca  sprzedaje  Zamawiającemu  pracownie językowe zgodnie z postanowieniami zapytania ofertowego oraz ofertą Wykonawcy.  </w:t>
      </w: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Wykonawca  zobowiązuje  się  do  dostarczenia  przedmiotu  zamówienia  należytej  jakości,  odpowiadającego  wszystkim normom jakościowym ustanowionym właściwymi przepisami prawa. </w:t>
      </w: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Wykonawca  zobowiązuje  się wykonać  zamówienie   w terminie ………….do  … dni udzielając gwarancji w wymiarze …. miesięcy od dnia podpisania niniejszej umowy.  </w:t>
      </w:r>
    </w:p>
    <w:p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Dostawa i odbiór ilościowy i jakościowy przedmiotu zamówienia zostanie potwierdzony     protokołem zdawczo‐odbiorczym. Datą wykonania umowy jest data podpisania        końcowego protokołu zdawczo‐odbiorczego.  </w:t>
      </w:r>
    </w:p>
    <w:p>
      <w:pPr>
        <w:pStyle w:val="Default"/>
        <w:numPr>
          <w:ilvl w:val="0"/>
          <w:numId w:val="2"/>
        </w:numPr>
        <w:rPr>
          <w:rFonts w:eastAsia="Times New Roman"/>
          <w:b/>
          <w:b/>
          <w:bCs/>
          <w:sz w:val="22"/>
          <w:szCs w:val="22"/>
          <w:u w:val="single"/>
          <w:lang w:eastAsia="pl-PL"/>
        </w:rPr>
      </w:pPr>
      <w:r>
        <w:rPr>
          <w:sz w:val="22"/>
          <w:szCs w:val="22"/>
        </w:rPr>
        <w:t xml:space="preserve">Wszystkie koszty i ryzyko związane z dostawą ponosi wyłącznie Wykonawca.  </w:t>
      </w:r>
    </w:p>
    <w:p>
      <w:pPr>
        <w:pStyle w:val="Default"/>
        <w:ind w:left="720" w:right="0" w:hanging="0"/>
        <w:rPr>
          <w:rFonts w:eastAsia="Times New Roman"/>
          <w:b/>
          <w:b/>
          <w:bCs/>
          <w:sz w:val="22"/>
          <w:szCs w:val="22"/>
          <w:u w:val="single"/>
          <w:lang w:eastAsia="pl-PL"/>
        </w:rPr>
      </w:pPr>
      <w:r>
        <w:rPr>
          <w:rFonts w:eastAsia="Times New Roman"/>
          <w:b/>
          <w:bCs/>
          <w:sz w:val="22"/>
          <w:szCs w:val="22"/>
          <w:u w:val="single"/>
          <w:lang w:eastAsia="pl-PL"/>
        </w:rPr>
      </w:r>
    </w:p>
    <w:p>
      <w:pPr>
        <w:pStyle w:val="Default"/>
        <w:ind w:left="720" w:right="0" w:hanging="0"/>
        <w:rPr>
          <w:rFonts w:eastAsia="Times New Roman"/>
          <w:b/>
          <w:b/>
          <w:bCs/>
          <w:sz w:val="22"/>
          <w:szCs w:val="22"/>
          <w:u w:val="single"/>
          <w:lang w:eastAsia="pl-PL"/>
        </w:rPr>
      </w:pPr>
      <w:r>
        <w:rPr>
          <w:rFonts w:eastAsia="Times New Roman"/>
          <w:b/>
          <w:bCs/>
          <w:sz w:val="22"/>
          <w:szCs w:val="22"/>
          <w:u w:val="single"/>
          <w:lang w:eastAsia="pl-PL"/>
        </w:rPr>
      </w:r>
    </w:p>
    <w:p>
      <w:pPr>
        <w:pStyle w:val="Default"/>
        <w:ind w:left="72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  <w:t>§ 3</w:t>
      </w:r>
    </w:p>
    <w:p>
      <w:pPr>
        <w:pStyle w:val="Default"/>
        <w:ind w:left="720" w:right="0" w:hanging="720"/>
        <w:rPr>
          <w:rFonts w:eastAsia="Times New Roman"/>
          <w:b/>
          <w:b/>
          <w:bCs/>
          <w:sz w:val="22"/>
          <w:szCs w:val="22"/>
          <w:u w:val="single"/>
          <w:lang w:eastAsia="pl-PL"/>
        </w:rPr>
      </w:pPr>
      <w:r>
        <w:rPr>
          <w:sz w:val="22"/>
          <w:szCs w:val="22"/>
        </w:rPr>
        <w:t xml:space="preserve">1. </w:t>
        <w:tab/>
        <w:t>Za  przedmiot  zamówienia,  określony  w  §  2,  Zamawiający  zobowiązuje  się  zapłacić  Wykonawcy  cenę ryczałtową  w  wysokości  ………………………………………………………….  brutto  z  podatkiem  VAT  (słownie:  ………………………………………………… zł brutto). </w:t>
      </w:r>
    </w:p>
    <w:p>
      <w:pPr>
        <w:pStyle w:val="Default"/>
        <w:ind w:left="720" w:right="0" w:hanging="720"/>
        <w:rPr>
          <w:rFonts w:eastAsia="Times New Roman"/>
          <w:b/>
          <w:b/>
          <w:bCs/>
          <w:sz w:val="22"/>
          <w:szCs w:val="22"/>
          <w:u w:val="single"/>
          <w:lang w:eastAsia="pl-PL"/>
        </w:rPr>
      </w:pPr>
      <w:r>
        <w:rPr>
          <w:rFonts w:eastAsia="Times New Roman"/>
          <w:b/>
          <w:bCs/>
          <w:sz w:val="22"/>
          <w:szCs w:val="22"/>
          <w:u w:val="single"/>
          <w:lang w:eastAsia="pl-PL"/>
        </w:rPr>
      </w:r>
    </w:p>
    <w:p>
      <w:pPr>
        <w:pStyle w:val="Default"/>
        <w:ind w:left="720" w:right="0" w:hanging="720"/>
        <w:rPr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pl-PL"/>
        </w:rPr>
        <w:t xml:space="preserve">2.      </w:t>
      </w:r>
      <w:r>
        <w:rPr>
          <w:sz w:val="22"/>
          <w:szCs w:val="22"/>
        </w:rPr>
        <w:t xml:space="preserve">Wynagrodzenie, o którym mowa w ust. 1 jest wynagrodzeniem obejmującym wszystkie        </w:t>
      </w:r>
    </w:p>
    <w:p>
      <w:pPr>
        <w:pStyle w:val="Default"/>
        <w:ind w:left="72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czynności niezbędne  do prawidłowego  wykonania  Umowy  zgodnie  z  Zapytaniem  Ofertowym  oraz  złożoną  przez  Wykonawcę  ofertą, nawet, jeśli czynności te nie zostały wprost wyszczególnione w treści niniejszej umowy. Wykonawca mając możliwość uprzedniego ustalenia wszystkich warunków technicznych związanych z realizacją Umowy,  nie  może  żądać  podwyższenia  wynagrodzenia  nawet,  jeżeli  z  przyczyn  od  siebie  niezależnych  nie  mógł  przewidzieć wszystkich czynności niezbędnych do prawidłowego wykonania niniejszej Umowy. 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720" w:right="0" w:hanging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 </w:t>
        <w:tab/>
        <w:t xml:space="preserve">Wynagrodzenie Wykonawcy płatne będzie w oparciu o wystawione przez Wykonawcę faktury VAT, w terminie 14 dni od dnia dostarczenia Zamawiającemu prawidłowo wystawionej faktury VAT. </w:t>
      </w:r>
    </w:p>
    <w:p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Default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>4.</w:t>
        <w:tab/>
        <w:t xml:space="preserve">Podstawą wystawienia faktury i dokonania zapłaty jest podpisany i zaakceptowany bez zastrzeżeń protokół zdawczo-odbiorczy oraz dostarczenie stosownych dokumentów gwarancyjnych oraz wszelkich innych wymaganych przepisami prawa certyfikatów, atestów itp. 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 4</w:t>
      </w:r>
    </w:p>
    <w:p>
      <w:pPr>
        <w:pStyle w:val="Default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  <w:tab/>
        <w:t xml:space="preserve">W  przypadku  opóźnienia  w  realizacji  umowy, Wykonawca  jest  zobowiązany  do  zapłacenia  kary  umownej w wysokości 1 % ceny brutto określonej w §3 ust. 1 za każdy rozpoczęty dzień opóźnienia.  </w:t>
      </w:r>
    </w:p>
    <w:p>
      <w:pPr>
        <w:pStyle w:val="Default"/>
        <w:ind w:left="720" w:right="0" w:hanging="720"/>
        <w:rPr>
          <w:sz w:val="22"/>
          <w:szCs w:val="22"/>
        </w:rPr>
      </w:pPr>
      <w:r>
        <w:rPr>
          <w:sz w:val="22"/>
          <w:szCs w:val="22"/>
        </w:rPr>
        <w:t xml:space="preserve">2. </w:t>
        <w:tab/>
        <w:t xml:space="preserve">W  przypadku  odstąpienia  od  umowy  przez  Zamawiającego  z  przyczyn,  za  które  odpowiedzialność  ponosi  Wykonawca, jest on  zobowiązany do  zapłacenia na  rzecz Zamawiającego kary umownej w wysokości  20%  ceny brutto określonej w §3 ust. 1;  </w:t>
      </w:r>
    </w:p>
    <w:p>
      <w:pPr>
        <w:pStyle w:val="Default"/>
        <w:ind w:left="720" w:right="0" w:hanging="720"/>
        <w:rPr>
          <w:sz w:val="22"/>
          <w:szCs w:val="22"/>
        </w:rPr>
      </w:pPr>
      <w:r>
        <w:rPr>
          <w:sz w:val="22"/>
          <w:szCs w:val="22"/>
        </w:rPr>
        <w:t xml:space="preserve">3. </w:t>
        <w:tab/>
        <w:t>Każdorazowo,  gdy  szkoda  wynika  z  niezgodnego  z  umową  działania  bądź  zaniechania  Wykonawcy,  Zamawiający ma prawo dochodzenia odszkodowania na zasadach ogólnych. </w:t>
      </w:r>
    </w:p>
    <w:p>
      <w:pPr>
        <w:pStyle w:val="Default"/>
        <w:ind w:left="720" w:right="0" w:hanging="6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4. </w:t>
        <w:tab/>
        <w:t>Odpowiedzialność  stron  za  niewykonanie  lub  nienależyte  wykonanie Umowy  wyłączona  jest  w przypadku  wystąpienia  przy  jej  realizacji  okoliczności                            o  charakterze siły wyższej ,  czyli  nadzwyczajnych  okoliczności  o  charakterze zewnętrznym, których nie można było przewidzieć lub którym nie można było       zapobiec. </w:t>
      </w:r>
    </w:p>
    <w:p>
      <w:pPr>
        <w:pStyle w:val="Default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  <w:tab/>
        <w:t xml:space="preserve">Umowa może zostać zmieniona w następujących przypadkach: </w:t>
      </w:r>
    </w:p>
    <w:p>
      <w:pPr>
        <w:pStyle w:val="Default"/>
        <w:spacing w:before="0" w:after="148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  <w:tab/>
        <w:t xml:space="preserve">W projekcie wprowadzona zostanie zmiana do wniosku o dofinansowanie, skutkująca koniecznością dokonania zmian w zakresie obejmującym umową; </w:t>
      </w:r>
    </w:p>
    <w:p>
      <w:pPr>
        <w:pStyle w:val="Default"/>
        <w:spacing w:before="0" w:after="148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  <w:tab/>
        <w:t xml:space="preserve">Nastąpi zmiana Wytycznych w zakresie kwalifikowalności wydatków w ramach Europejskiego Funduszu Rozwoju Regionalnego, Europejskiego Funduszu Społecznego oraz Funduszu Spójności na lata 2014-2020 lub innych obowiązujących Wytycznych, obowiązująca dla zawartych umów    i wymagająca zmiany umowy zawartej z Wykonawcą; </w:t>
      </w:r>
    </w:p>
    <w:p>
      <w:pPr>
        <w:pStyle w:val="Default"/>
        <w:spacing w:before="0" w:after="148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  <w:tab/>
        <w:t xml:space="preserve">Nastąpi zmiana przepisów prawa powszechnie obowiązującego, skutkująca koniecznością wprowadzenia zmian do zawartej umowy; </w:t>
      </w:r>
    </w:p>
    <w:p>
      <w:pPr>
        <w:pStyle w:val="Default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  <w:tab/>
        <w:t xml:space="preserve">Wynikną rozbieżności i niejasności w umowie, których nie będzie można usunąć w inny sposób niż poprzez zmianę zapisów umowy, a zmiana zapisu umowy spowoduje jednoznaczną interpretację zapisu umowy przez obie jej strony. </w:t>
      </w:r>
    </w:p>
    <w:p>
      <w:pPr>
        <w:pStyle w:val="Default"/>
        <w:spacing w:before="0" w:after="150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  <w:tab/>
        <w:t xml:space="preserve">W powyższych przypadkach, Zamawiający wystąpi do Wykonawcy z żądaniem zmiany zapisów umowy. Brak zgody Wykonawcy na zmianę warunków umowy będzie oznaczał rozwiązanie umowy. </w:t>
      </w:r>
    </w:p>
    <w:p>
      <w:pPr>
        <w:pStyle w:val="Default"/>
        <w:spacing w:before="0" w:after="150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  <w:tab/>
        <w:t xml:space="preserve">Zamawiający ma też możliwość wystąpienia do Wykonawcy z propozycją zmiany warunków umowy w sytuacjach innych niż opisane powyżej. W takiej sytuacji, Wykonawca może zgodzić się na zmianę warunków umowy lub odmówić takiej zmiany. Odmowa wykonania zmiany warunków umowy w takiej sytuacji nie stanowi dla Zamawiającego podstawy do rozwiązania umowy. </w:t>
      </w:r>
    </w:p>
    <w:p>
      <w:pPr>
        <w:pStyle w:val="Default"/>
        <w:spacing w:before="0" w:after="150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  <w:tab/>
        <w:t xml:space="preserve">Umowa może zostać zmieniona również w przypadku zmiany nazw stron lub ich formy prawnej (przy zachowaniu ciągłości podmiotowości prawnej), danych teleadresowych. </w:t>
      </w:r>
    </w:p>
    <w:p>
      <w:pPr>
        <w:pStyle w:val="Default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>5.</w:t>
        <w:tab/>
        <w:t xml:space="preserve"> Wszelkie zmiany umowy wymagają zgodnej woli stron oraz formy pisemnej w postaci aneksu pod rygorem jej nieważności. 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spory wynikające na tle realizacji postanowień niniejszej umowy, strony deklarują rozwiązywać w drodze negocjacji, z ostrożności ustalają jako organ rozstrzygający sąd powszechny, właściwy dla siedziby Zamawiającego. 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>
      <w:pPr>
        <w:pStyle w:val="Default"/>
        <w:jc w:val="center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Wszelkie zmiany do niniejszej umowy wymagają formy pisemnej pod rygorem nieważności. § 11</w:t>
      </w:r>
    </w:p>
    <w:p>
      <w:pPr>
        <w:pStyle w:val="Default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Do spraw nieuregulowanych w niniejszej umowie zastosowanie mają właściwe przepisy Kodeksu cywilnego. 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sporządzono w dwóch jednobrzmiących egzemplarzach, po jednym dla każdej ze stron.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Załączniki: </w:t>
      </w:r>
    </w:p>
    <w:p>
      <w:pPr>
        <w:pStyle w:val="Default"/>
        <w:spacing w:lineRule="auto" w:line="360" w:before="0" w:after="148"/>
        <w:rPr>
          <w:b/>
          <w:b/>
          <w:sz w:val="22"/>
          <w:szCs w:val="22"/>
        </w:rPr>
      </w:pPr>
      <w:r>
        <w:rPr>
          <w:sz w:val="22"/>
          <w:szCs w:val="22"/>
        </w:rPr>
        <w:t>1. Oferta wykonania</w:t>
      </w:r>
    </w:p>
    <w:p>
      <w:pPr>
        <w:pStyle w:val="Default"/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Z A M A W I A J Ą C Y                                                                                W Y K O N A WCA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b/>
          <w:sz w:val="22"/>
          <w:szCs w:val="22"/>
        </w:rPr>
        <w:t xml:space="preserve">........................................                                                                             .............................................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72" w:type="dxa"/>
      <w:jc w:val="left"/>
      <w:tblInd w:w="1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0"/>
      <w:gridCol w:w="2850"/>
      <w:gridCol w:w="3882"/>
    </w:tblGrid>
    <w:tr>
      <w:trPr/>
      <w:tc>
        <w:tcPr>
          <w:tcW w:w="2340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rPr/>
          </w:pPr>
          <w:r>
            <w:rPr/>
            <w:drawing>
              <wp:inline distT="0" distB="0" distL="0" distR="0">
                <wp:extent cx="1304290" cy="54292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/>
            <w:t xml:space="preserve">        </w:t>
          </w:r>
          <w:r>
            <w:rPr/>
            <w:drawing>
              <wp:inline distT="0" distB="0" distL="0" distR="0">
                <wp:extent cx="1219200" cy="42799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2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7080" cy="54292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08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suppressAutoHyphens w:val="fals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  <w:b w:val="false"/>
        <w:szCs w:val="22"/>
        <w:bCs/>
        <w:rFonts w:ascii="Times New Roman" w:hAnsi="Times New Roman" w:eastAsia="Arial" w:cs="Times New Roman"/>
        <w:lang w:eastAsia="pl-P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Calibri" w:hAnsi="Calibri" w:eastAsia="Calibri" w:cs="Calibri"/>
      <w:color w:val="auto"/>
      <w:kern w:val="2"/>
      <w:sz w:val="24"/>
      <w:szCs w:val="22"/>
      <w:lang w:val="pl-PL" w:eastAsia="zh-CN" w:bidi="ar-SA"/>
    </w:rPr>
  </w:style>
  <w:style w:type="paragraph" w:styleId="Nagwek1">
    <w:name w:val="Heading 1"/>
    <w:basedOn w:val="Gwka"/>
    <w:next w:val="Tretekstu"/>
    <w:qFormat/>
    <w:pPr>
      <w:keepNext w:val="true"/>
      <w:numPr>
        <w:ilvl w:val="0"/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Gwka"/>
    <w:next w:val="Tretekstu"/>
    <w:qFormat/>
    <w:pPr>
      <w:keepNext w:val="true"/>
      <w:keepLines/>
      <w:numPr>
        <w:ilvl w:val="1"/>
        <w:numId w:val="1"/>
      </w:numPr>
      <w:spacing w:before="200" w:after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Gwka"/>
    <w:next w:val="Tretekstu"/>
    <w:qFormat/>
    <w:pPr>
      <w:keepNext w:val="true"/>
      <w:keepLines/>
      <w:numPr>
        <w:ilvl w:val="2"/>
        <w:numId w:val="1"/>
      </w:numPr>
      <w:spacing w:before="200" w:after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Gwka"/>
    <w:next w:val="Tretekstu"/>
    <w:qFormat/>
    <w:pPr>
      <w:keepNext w:val="true"/>
      <w:keepLines/>
      <w:numPr>
        <w:ilvl w:val="3"/>
        <w:numId w:val="1"/>
      </w:numPr>
      <w:spacing w:before="200" w:after="20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Arial" w:cs="Times New Roman"/>
      <w:b w:val="false"/>
      <w:bCs/>
      <w:sz w:val="24"/>
      <w:szCs w:val="22"/>
      <w:u w:val="none"/>
      <w:lang w:eastAsia="pl-PL"/>
    </w:rPr>
  </w:style>
  <w:style w:type="character" w:styleId="WW8Num3z0">
    <w:name w:val="WW8Num3z0"/>
    <w:qFormat/>
    <w:rPr>
      <w:rFonts w:ascii="Times New Roman" w:hAnsi="Times New Roman" w:eastAsia="Arial" w:cs="Times New Roman"/>
      <w:b w:val="false"/>
      <w:bCs/>
      <w:sz w:val="24"/>
      <w:szCs w:val="22"/>
      <w:u w:val="none"/>
      <w:lang w:eastAsia="pl-P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1">
    <w:name w:val="Domyślna czcionka akapitu1"/>
    <w:qFormat/>
    <w:rPr/>
  </w:style>
  <w:style w:type="character" w:styleId="DefaultParagraphFont">
    <w:name w:val="Default Paragraph Font"/>
    <w:qFormat/>
    <w:rPr/>
  </w:style>
  <w:style w:type="character" w:styleId="Nagwek1Znak">
    <w:name w:val="Nagłówek 1 Znak"/>
    <w:qFormat/>
    <w:rPr>
      <w:rFonts w:ascii="Times New Roman" w:hAnsi="Times New Roman" w:eastAsia="Times New Roman" w:cs="Times New Roman"/>
      <w:sz w:val="28"/>
      <w:szCs w:val="20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NagwekZnak">
    <w:name w:val="Nagłówek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b/>
      <w:i/>
      <w:color w:val="FF6600"/>
      <w:sz w:val="20"/>
      <w:szCs w:val="20"/>
    </w:rPr>
  </w:style>
  <w:style w:type="character" w:styleId="Footnotereference">
    <w:name w:val="footnote reference"/>
    <w:qFormat/>
    <w:rPr>
      <w:sz w:val="14"/>
    </w:rPr>
  </w:style>
  <w:style w:type="character" w:styleId="Czeinternetowe">
    <w:name w:val="Łącze internetowe"/>
    <w:rPr>
      <w:color w:val="000080"/>
      <w:u w:val="single"/>
    </w:rPr>
  </w:style>
  <w:style w:type="character" w:styleId="Nagwek3Znak">
    <w:name w:val="Nagłówek 3 Znak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Featurename">
    <w:name w:val="featurename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Nagwek2Znak">
    <w:name w:val="Nagłówek 2 Znak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Endnotereference">
    <w:name w:val="endnote reference"/>
    <w:qFormat/>
    <w:rPr>
      <w:sz w:val="14"/>
    </w:rPr>
  </w:style>
  <w:style w:type="character" w:styleId="Pdauthorlist">
    <w:name w:val="pdauthorlist"/>
    <w:basedOn w:val="DefaultParagraphFont"/>
    <w:qFormat/>
    <w:rPr/>
  </w:style>
  <w:style w:type="character" w:styleId="Nagwek4Znak">
    <w:name w:val="Nagłówek 4 Znak"/>
    <w:qFormat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Odwoanieprzypisudolnego1">
    <w:name w:val="Odwołanie przypisu dolnego1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Mocnowyrniony">
    <w:name w:val="Mocno wyróżniony"/>
    <w:qFormat/>
    <w:rPr>
      <w:b/>
      <w:bCs/>
    </w:rPr>
  </w:style>
  <w:style w:type="character" w:styleId="Wyrnienie">
    <w:name w:val="Wyróżnienie"/>
    <w:qFormat/>
    <w:rPr>
      <w:i/>
      <w:iCs/>
    </w:rPr>
  </w:style>
  <w:style w:type="character" w:styleId="ListLabel3">
    <w:name w:val="ListLabel 3"/>
    <w:qFormat/>
    <w:rPr>
      <w:rFonts w:ascii="Times New Roman" w:hAnsi="Times New Roman" w:cs="Times New Roman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Courier New"/>
      <w:sz w:val="24"/>
    </w:rPr>
  </w:style>
  <w:style w:type="character" w:styleId="ListLabel6">
    <w:name w:val="ListLabel 6"/>
    <w:qFormat/>
    <w:rPr>
      <w:rFonts w:cs="Wingdings"/>
      <w:sz w:val="24"/>
    </w:rPr>
  </w:style>
  <w:style w:type="character" w:styleId="ListLabel7">
    <w:name w:val="ListLabel 7"/>
    <w:qFormat/>
    <w:rPr>
      <w:rFonts w:cs="Arial"/>
      <w:b w:val="false"/>
      <w:i w:val="false"/>
      <w:color w:val="00000A"/>
      <w:sz w:val="24"/>
      <w:szCs w:val="24"/>
    </w:rPr>
  </w:style>
  <w:style w:type="character" w:styleId="Fontstyle01">
    <w:name w:val="fontstyle01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Tretekstu"/>
    <w:pPr/>
    <w:rPr>
      <w:rFonts w:cs="Mangal;Courier New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ourier New"/>
    </w:rPr>
  </w:style>
  <w:style w:type="paragraph" w:styleId="Gwk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;Courier New"/>
      <w:i/>
      <w:iCs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Wcicietrecitekstu">
    <w:name w:val="Body Text Indent"/>
    <w:basedOn w:val="Normal"/>
    <w:pPr>
      <w:spacing w:lineRule="auto" w:line="480" w:before="0" w:after="120"/>
    </w:pPr>
    <w:rPr/>
  </w:style>
  <w:style w:type="paragraph" w:styleId="Footnotetext">
    <w:name w:val="footnote text"/>
    <w:basedOn w:val="Normal"/>
    <w:qFormat/>
    <w:pPr/>
    <w:rPr>
      <w:b/>
      <w:i/>
      <w:color w:val="FF6600"/>
      <w:sz w:val="20"/>
      <w:szCs w:val="20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 w:val="false"/>
      <w:suppressAutoHyphens w:val="true"/>
    </w:pPr>
    <w:rPr>
      <w:rFonts w:ascii="Times New Roman" w:hAnsi="Times New Roman" w:eastAsia="Arial" w:cs="Times New Roman"/>
      <w:color w:val="000000"/>
      <w:kern w:val="2"/>
      <w:sz w:val="24"/>
      <w:szCs w:val="24"/>
      <w:shd w:fill="FFFFFF" w:val="clear"/>
      <w:lang w:val="pl-PL" w:eastAsia="zh-CN" w:bidi="ar-SA"/>
    </w:rPr>
  </w:style>
  <w:style w:type="paragraph" w:styleId="Endnotetext">
    <w:name w:val="endnote text"/>
    <w:basedOn w:val="Normal"/>
    <w:qFormat/>
    <w:pPr/>
    <w:rPr>
      <w:sz w:val="20"/>
      <w:szCs w:val="20"/>
    </w:rPr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/>
    <w:rPr/>
  </w:style>
  <w:style w:type="paragraph" w:styleId="BodyText3">
    <w:name w:val="Body Text 3"/>
    <w:basedOn w:val="Normal"/>
    <w:qFormat/>
    <w:pPr>
      <w:jc w:val="both"/>
    </w:pPr>
    <w:rPr/>
  </w:style>
  <w:style w:type="paragraph" w:styleId="NoSpacing">
    <w:name w:val="No Spacing"/>
    <w:qFormat/>
    <w:pPr>
      <w:widowControl/>
      <w:suppressAutoHyphens w:val="true"/>
    </w:pPr>
    <w:rPr>
      <w:rFonts w:ascii="Times New Roman" w:hAnsi="Times New Roman" w:eastAsia="Times New Roman" w:cs="Times New Roman"/>
      <w:color w:val="00000A"/>
      <w:kern w:val="2"/>
      <w:sz w:val="24"/>
      <w:szCs w:val="20"/>
      <w:lang w:val="pl-PL" w:eastAsia="zh-CN" w:bidi="ar-SA"/>
    </w:rPr>
  </w:style>
  <w:style w:type="paragraph" w:styleId="Zawartoramki">
    <w:name w:val="Zawartość ramki"/>
    <w:basedOn w:val="Normal"/>
    <w:qFormat/>
    <w:pPr>
      <w:textAlignment w:val="baseline"/>
    </w:pPr>
    <w:rPr>
      <w:rFonts w:ascii="Times New Roman" w:hAnsi="Times New Roman" w:eastAsia="SimSun;宋体" w:cs="Arial"/>
      <w:szCs w:val="24"/>
      <w:lang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LibreOffice/6.0.7.3$Linux_X86_64 LibreOffice_project/00m0$Build-3</Application>
  <Pages>3</Pages>
  <Words>856</Words>
  <Characters>5647</Characters>
  <CharactersWithSpaces>7052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2017-01-11T23:14:00Z</dcterms:created>
  <dc:creator>1</dc:creator>
  <dc:description/>
  <dc:language>pl-PL</dc:language>
  <cp:lastModifiedBy/>
  <cp:lastPrinted>2019-08-20T12:03:00Z</cp:lastPrinted>
  <dcterms:modified xsi:type="dcterms:W3CDTF">2019-09-06T05:51:54Z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